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190" w:rsidRDefault="00345854">
      <w:pPr>
        <w:widowControl/>
        <w:overflowPunct w:val="0"/>
        <w:autoSpaceDE w:val="0"/>
        <w:autoSpaceDN w:val="0"/>
        <w:adjustRightInd w:val="0"/>
        <w:snapToGrid w:val="0"/>
        <w:spacing w:line="240" w:lineRule="auto"/>
        <w:jc w:val="left"/>
        <w:textAlignment w:val="baseline"/>
        <w:rPr>
          <w:b/>
          <w:bCs/>
          <w:snapToGrid w:val="0"/>
          <w:kern w:val="0"/>
          <w:sz w:val="24"/>
        </w:rPr>
      </w:pPr>
      <w:r>
        <w:rPr>
          <w:b/>
          <w:bCs/>
          <w:snapToGrid w:val="0"/>
          <w:kern w:val="0"/>
          <w:sz w:val="24"/>
        </w:rPr>
        <w:t>3GPP TSG-RAN WG2 Meeting #121</w:t>
      </w:r>
      <w:r>
        <w:rPr>
          <w:b/>
          <w:bCs/>
          <w:snapToGrid w:val="0"/>
          <w:kern w:val="0"/>
          <w:sz w:val="24"/>
        </w:rPr>
        <w:tab/>
      </w:r>
      <w:r>
        <w:rPr>
          <w:b/>
          <w:bCs/>
          <w:snapToGrid w:val="0"/>
          <w:kern w:val="0"/>
          <w:sz w:val="24"/>
        </w:rPr>
        <w:t xml:space="preserve">                                  </w:t>
      </w:r>
      <w:r w:rsidR="009A36E5" w:rsidRPr="009A36E5">
        <w:rPr>
          <w:b/>
          <w:bCs/>
          <w:i/>
          <w:snapToGrid w:val="0"/>
          <w:kern w:val="0"/>
          <w:sz w:val="24"/>
        </w:rPr>
        <w:t xml:space="preserve"> </w:t>
      </w:r>
      <w:r w:rsidRPr="009A36E5">
        <w:rPr>
          <w:b/>
          <w:bCs/>
          <w:i/>
          <w:snapToGrid w:val="0"/>
          <w:kern w:val="0"/>
          <w:sz w:val="24"/>
          <w:lang w:bidi="ar"/>
        </w:rPr>
        <w:t>R2-230106</w:t>
      </w:r>
      <w:r w:rsidRPr="009A36E5">
        <w:rPr>
          <w:rFonts w:hint="eastAsia"/>
          <w:b/>
          <w:bCs/>
          <w:i/>
          <w:snapToGrid w:val="0"/>
          <w:kern w:val="0"/>
          <w:sz w:val="24"/>
          <w:lang w:bidi="ar"/>
        </w:rPr>
        <w:t>4</w:t>
      </w:r>
    </w:p>
    <w:p w:rsidR="00594190" w:rsidRDefault="00345854">
      <w:pPr>
        <w:overflowPunct w:val="0"/>
        <w:autoSpaceDE w:val="0"/>
        <w:autoSpaceDN w:val="0"/>
        <w:adjustRightInd w:val="0"/>
        <w:snapToGrid w:val="0"/>
        <w:spacing w:line="240" w:lineRule="auto"/>
        <w:jc w:val="left"/>
        <w:textAlignment w:val="baseline"/>
        <w:rPr>
          <w:b/>
          <w:bCs/>
          <w:snapToGrid w:val="0"/>
          <w:kern w:val="0"/>
          <w:sz w:val="24"/>
        </w:rPr>
      </w:pPr>
      <w:r>
        <w:rPr>
          <w:b/>
          <w:bCs/>
          <w:snapToGrid w:val="0"/>
          <w:kern w:val="0"/>
          <w:sz w:val="24"/>
        </w:rPr>
        <w:t>Athens, Greece, February</w:t>
      </w:r>
      <w:r>
        <w:rPr>
          <w:b/>
          <w:bCs/>
          <w:snapToGrid w:val="0"/>
          <w:kern w:val="0"/>
          <w:sz w:val="24"/>
        </w:rPr>
        <w:t xml:space="preserve"> 27th</w:t>
      </w:r>
      <w:r>
        <w:rPr>
          <w:b/>
          <w:bCs/>
          <w:snapToGrid w:val="0"/>
          <w:kern w:val="0"/>
          <w:sz w:val="24"/>
        </w:rPr>
        <w:t>-March</w:t>
      </w:r>
      <w:r>
        <w:rPr>
          <w:b/>
          <w:bCs/>
          <w:snapToGrid w:val="0"/>
          <w:kern w:val="0"/>
          <w:sz w:val="24"/>
        </w:rPr>
        <w:t xml:space="preserve"> 3rd</w:t>
      </w:r>
      <w:r>
        <w:rPr>
          <w:b/>
          <w:bCs/>
          <w:snapToGrid w:val="0"/>
          <w:kern w:val="0"/>
          <w:sz w:val="24"/>
        </w:rPr>
        <w:t>, 202</w:t>
      </w:r>
      <w:r>
        <w:rPr>
          <w:b/>
          <w:bCs/>
          <w:snapToGrid w:val="0"/>
          <w:kern w:val="0"/>
          <w:sz w:val="24"/>
        </w:rPr>
        <w:t>3</w:t>
      </w:r>
    </w:p>
    <w:p w:rsidR="00594190" w:rsidRDefault="00345854">
      <w:pPr>
        <w:overflowPunct w:val="0"/>
        <w:autoSpaceDE w:val="0"/>
        <w:autoSpaceDN w:val="0"/>
        <w:adjustRightInd w:val="0"/>
        <w:snapToGrid w:val="0"/>
        <w:spacing w:line="240" w:lineRule="auto"/>
        <w:jc w:val="left"/>
        <w:textAlignment w:val="baseline"/>
        <w:rPr>
          <w:b/>
          <w:bCs/>
          <w:snapToGrid w:val="0"/>
          <w:kern w:val="0"/>
          <w:sz w:val="24"/>
        </w:rPr>
      </w:pPr>
      <w:r>
        <w:rPr>
          <w:b/>
          <w:bCs/>
          <w:snapToGrid w:val="0"/>
          <w:kern w:val="0"/>
          <w:sz w:val="24"/>
        </w:rPr>
        <w:t xml:space="preserve">Source: </w:t>
      </w:r>
      <w:r>
        <w:rPr>
          <w:b/>
          <w:bCs/>
          <w:snapToGrid w:val="0"/>
          <w:kern w:val="0"/>
          <w:sz w:val="24"/>
        </w:rPr>
        <w:tab/>
      </w:r>
      <w:r>
        <w:rPr>
          <w:b/>
          <w:bCs/>
          <w:snapToGrid w:val="0"/>
          <w:kern w:val="0"/>
          <w:sz w:val="24"/>
        </w:rPr>
        <w:tab/>
      </w:r>
      <w:r>
        <w:rPr>
          <w:b/>
          <w:bCs/>
          <w:snapToGrid w:val="0"/>
          <w:kern w:val="0"/>
          <w:sz w:val="24"/>
        </w:rPr>
        <w:tab/>
        <w:t xml:space="preserve">ZTE </w:t>
      </w:r>
      <w:r w:rsidR="009A36E5">
        <w:rPr>
          <w:b/>
          <w:bCs/>
          <w:snapToGrid w:val="0"/>
          <w:kern w:val="0"/>
          <w:sz w:val="24"/>
        </w:rPr>
        <w:t>C</w:t>
      </w:r>
      <w:r>
        <w:rPr>
          <w:b/>
          <w:bCs/>
          <w:snapToGrid w:val="0"/>
          <w:kern w:val="0"/>
          <w:sz w:val="24"/>
        </w:rPr>
        <w:t>orporation, Sanechips</w:t>
      </w:r>
    </w:p>
    <w:p w:rsidR="00594190" w:rsidRDefault="00345854">
      <w:pPr>
        <w:overflowPunct w:val="0"/>
        <w:autoSpaceDE w:val="0"/>
        <w:autoSpaceDN w:val="0"/>
        <w:adjustRightInd w:val="0"/>
        <w:snapToGrid w:val="0"/>
        <w:spacing w:line="240" w:lineRule="auto"/>
        <w:ind w:left="2100" w:hanging="2100"/>
        <w:jc w:val="left"/>
        <w:textAlignment w:val="baseline"/>
        <w:rPr>
          <w:b/>
          <w:bCs/>
          <w:snapToGrid w:val="0"/>
          <w:kern w:val="0"/>
          <w:sz w:val="24"/>
        </w:rPr>
      </w:pPr>
      <w:r>
        <w:rPr>
          <w:b/>
          <w:bCs/>
          <w:snapToGrid w:val="0"/>
          <w:kern w:val="0"/>
          <w:sz w:val="24"/>
        </w:rPr>
        <w:t xml:space="preserve">Title: </w:t>
      </w:r>
      <w:r>
        <w:rPr>
          <w:b/>
          <w:bCs/>
          <w:snapToGrid w:val="0"/>
          <w:kern w:val="0"/>
          <w:sz w:val="24"/>
        </w:rPr>
        <w:tab/>
      </w:r>
      <w:r>
        <w:rPr>
          <w:b/>
          <w:bCs/>
          <w:snapToGrid w:val="0"/>
          <w:kern w:val="0"/>
          <w:sz w:val="24"/>
        </w:rPr>
        <w:t>Discussion on cell DTX</w:t>
      </w:r>
      <w:r>
        <w:rPr>
          <w:rFonts w:hint="eastAsia"/>
          <w:b/>
          <w:bCs/>
          <w:snapToGrid w:val="0"/>
          <w:kern w:val="0"/>
          <w:sz w:val="24"/>
        </w:rPr>
        <w:t xml:space="preserve"> and DRX</w:t>
      </w:r>
      <w:r>
        <w:rPr>
          <w:rFonts w:hint="eastAsia"/>
          <w:b/>
          <w:bCs/>
          <w:snapToGrid w:val="0"/>
          <w:kern w:val="0"/>
          <w:sz w:val="24"/>
        </w:rPr>
        <w:t xml:space="preserve"> </w:t>
      </w:r>
      <w:r>
        <w:rPr>
          <w:b/>
          <w:bCs/>
          <w:snapToGrid w:val="0"/>
          <w:kern w:val="0"/>
          <w:sz w:val="24"/>
        </w:rPr>
        <w:t>mechanism for NES</w:t>
      </w:r>
    </w:p>
    <w:p w:rsidR="00594190" w:rsidRDefault="00345854">
      <w:pPr>
        <w:overflowPunct w:val="0"/>
        <w:autoSpaceDE w:val="0"/>
        <w:autoSpaceDN w:val="0"/>
        <w:adjustRightInd w:val="0"/>
        <w:snapToGrid w:val="0"/>
        <w:spacing w:line="240" w:lineRule="auto"/>
        <w:jc w:val="left"/>
        <w:textAlignment w:val="baseline"/>
        <w:rPr>
          <w:b/>
          <w:bCs/>
          <w:snapToGrid w:val="0"/>
          <w:kern w:val="0"/>
          <w:sz w:val="24"/>
        </w:rPr>
      </w:pPr>
      <w:r>
        <w:rPr>
          <w:b/>
          <w:bCs/>
          <w:snapToGrid w:val="0"/>
          <w:kern w:val="0"/>
          <w:sz w:val="24"/>
        </w:rPr>
        <w:t>Agenda item:</w:t>
      </w:r>
      <w:r>
        <w:rPr>
          <w:b/>
          <w:bCs/>
          <w:snapToGrid w:val="0"/>
          <w:kern w:val="0"/>
          <w:sz w:val="24"/>
        </w:rPr>
        <w:tab/>
      </w:r>
      <w:bookmarkStart w:id="0" w:name="Source"/>
      <w:bookmarkEnd w:id="0"/>
      <w:r>
        <w:rPr>
          <w:b/>
          <w:bCs/>
          <w:snapToGrid w:val="0"/>
          <w:kern w:val="0"/>
          <w:sz w:val="24"/>
        </w:rPr>
        <w:tab/>
        <w:t>8.3.</w:t>
      </w:r>
      <w:r>
        <w:rPr>
          <w:rFonts w:hint="eastAsia"/>
          <w:b/>
          <w:bCs/>
          <w:snapToGrid w:val="0"/>
          <w:kern w:val="0"/>
          <w:sz w:val="24"/>
        </w:rPr>
        <w:t>2</w:t>
      </w:r>
    </w:p>
    <w:p w:rsidR="00594190" w:rsidRDefault="00345854">
      <w:pPr>
        <w:overflowPunct w:val="0"/>
        <w:autoSpaceDE w:val="0"/>
        <w:autoSpaceDN w:val="0"/>
        <w:adjustRightInd w:val="0"/>
        <w:snapToGrid w:val="0"/>
        <w:spacing w:line="240" w:lineRule="auto"/>
        <w:jc w:val="left"/>
        <w:textAlignment w:val="baseline"/>
        <w:rPr>
          <w:b/>
          <w:bCs/>
          <w:snapToGrid w:val="0"/>
          <w:kern w:val="0"/>
          <w:sz w:val="24"/>
        </w:rPr>
      </w:pPr>
      <w:r>
        <w:rPr>
          <w:b/>
          <w:bCs/>
          <w:snapToGrid w:val="0"/>
          <w:kern w:val="0"/>
          <w:sz w:val="24"/>
        </w:rPr>
        <w:t>Document for:</w:t>
      </w:r>
      <w:bookmarkStart w:id="1" w:name="DocumentFor"/>
      <w:bookmarkEnd w:id="1"/>
      <w:r>
        <w:rPr>
          <w:b/>
          <w:bCs/>
          <w:snapToGrid w:val="0"/>
          <w:kern w:val="0"/>
          <w:sz w:val="24"/>
        </w:rPr>
        <w:t xml:space="preserve"> </w:t>
      </w:r>
      <w:r>
        <w:rPr>
          <w:b/>
          <w:bCs/>
          <w:snapToGrid w:val="0"/>
          <w:kern w:val="0"/>
          <w:sz w:val="24"/>
        </w:rPr>
        <w:tab/>
      </w:r>
      <w:r>
        <w:rPr>
          <w:rFonts w:hint="eastAsia"/>
          <w:b/>
          <w:bCs/>
          <w:snapToGrid w:val="0"/>
          <w:kern w:val="0"/>
          <w:sz w:val="24"/>
        </w:rPr>
        <w:tab/>
      </w:r>
      <w:r>
        <w:rPr>
          <w:b/>
          <w:bCs/>
          <w:snapToGrid w:val="0"/>
          <w:kern w:val="0"/>
          <w:sz w:val="24"/>
        </w:rPr>
        <w:t>Discussion and Decision</w:t>
      </w:r>
    </w:p>
    <w:p w:rsidR="00594190" w:rsidRDefault="0034585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Introduction</w:t>
      </w:r>
    </w:p>
    <w:p w:rsidR="00594190" w:rsidRDefault="00345854">
      <w:pPr>
        <w:spacing w:after="0"/>
        <w:rPr>
          <w:bCs/>
        </w:rPr>
      </w:pPr>
      <w:r>
        <w:rPr>
          <w:bCs/>
          <w:kern w:val="0"/>
          <w:sz w:val="20"/>
          <w:szCs w:val="20"/>
        </w:rPr>
        <w:t xml:space="preserve">In </w:t>
      </w:r>
      <w:r>
        <w:rPr>
          <w:bCs/>
          <w:kern w:val="0"/>
          <w:sz w:val="20"/>
          <w:szCs w:val="20"/>
        </w:rPr>
        <w:t>RAN#98</w:t>
      </w:r>
      <w:r>
        <w:rPr>
          <w:bCs/>
          <w:kern w:val="0"/>
          <w:sz w:val="20"/>
          <w:szCs w:val="20"/>
        </w:rPr>
        <w:t xml:space="preserve">, </w:t>
      </w:r>
      <w:r>
        <w:rPr>
          <w:bCs/>
          <w:kern w:val="0"/>
          <w:sz w:val="20"/>
          <w:szCs w:val="20"/>
        </w:rPr>
        <w:t>a new WID</w:t>
      </w:r>
      <w:r>
        <w:rPr>
          <w:rFonts w:hint="eastAsia"/>
          <w:bCs/>
          <w:kern w:val="0"/>
          <w:sz w:val="20"/>
          <w:szCs w:val="20"/>
        </w:rPr>
        <w:t>[1]</w:t>
      </w:r>
      <w:r>
        <w:rPr>
          <w:bCs/>
          <w:kern w:val="0"/>
          <w:sz w:val="20"/>
          <w:szCs w:val="20"/>
        </w:rPr>
        <w:t xml:space="preserve"> of </w:t>
      </w:r>
      <w:r>
        <w:rPr>
          <w:bCs/>
          <w:kern w:val="0"/>
          <w:sz w:val="20"/>
          <w:szCs w:val="20"/>
        </w:rPr>
        <w:t>Network energy savings for NR</w:t>
      </w:r>
      <w:r>
        <w:rPr>
          <w:bCs/>
          <w:kern w:val="0"/>
          <w:sz w:val="20"/>
          <w:szCs w:val="20"/>
        </w:rPr>
        <w:t xml:space="preserve"> has been agreed. And the </w:t>
      </w:r>
      <w:r>
        <w:rPr>
          <w:bCs/>
        </w:rPr>
        <w:t>objective</w:t>
      </w:r>
      <w:r>
        <w:rPr>
          <w:bCs/>
        </w:rPr>
        <w:t xml:space="preserve"> about </w:t>
      </w:r>
      <w:r>
        <w:rPr>
          <w:rFonts w:hint="eastAsia"/>
          <w:bCs/>
        </w:rPr>
        <w:t>DTX/DRX</w:t>
      </w:r>
      <w:r>
        <w:rPr>
          <w:bCs/>
        </w:rPr>
        <w:t xml:space="preserve"> </w:t>
      </w:r>
      <w:r>
        <w:rPr>
          <w:bCs/>
        </w:rPr>
        <w:t>is</w:t>
      </w:r>
      <w:r>
        <w:rPr>
          <w:bCs/>
        </w:rPr>
        <w:t xml:space="preserve"> the following:</w:t>
      </w:r>
    </w:p>
    <w:p w:rsidR="00594190" w:rsidRDefault="00345854">
      <w:pPr>
        <w:spacing w:beforeLines="50" w:before="156" w:after="0" w:line="260" w:lineRule="auto"/>
        <w:ind w:leftChars="200" w:left="638" w:hangingChars="104" w:hanging="218"/>
        <w:rPr>
          <w:bCs/>
        </w:rPr>
      </w:pPr>
      <w:r>
        <w:rPr>
          <w:rFonts w:hint="eastAsia"/>
          <w:bCs/>
        </w:rPr>
        <w:t xml:space="preserve">2. </w:t>
      </w:r>
      <w:r>
        <w:rPr>
          <w:bCs/>
        </w:rPr>
        <w:t>Specify enhancement on cell DTX/DRX mechanism including the alignment of cell DTX/DRX and UE</w:t>
      </w:r>
      <w:r>
        <w:rPr>
          <w:bCs/>
        </w:rPr>
        <w:t xml:space="preserve"> DRX in RRC_CONNECTED mode, and inter-node information exchange on cell DTX/DRX [RAN2, RAN1, RAN3]</w:t>
      </w:r>
    </w:p>
    <w:p w:rsidR="00594190" w:rsidRDefault="00345854">
      <w:pPr>
        <w:numPr>
          <w:ilvl w:val="0"/>
          <w:numId w:val="4"/>
        </w:numPr>
        <w:spacing w:after="0" w:line="260" w:lineRule="auto"/>
        <w:ind w:left="1049" w:hanging="329"/>
        <w:rPr>
          <w:bCs/>
        </w:rPr>
      </w:pPr>
      <w:r>
        <w:rPr>
          <w:rFonts w:hint="eastAsia"/>
          <w:bCs/>
        </w:rPr>
        <w:t xml:space="preserve"> </w:t>
      </w:r>
      <w:r>
        <w:rPr>
          <w:bCs/>
        </w:rPr>
        <w:t>Note: No change for SSB transmission due to cell DTX/DRX.</w:t>
      </w:r>
    </w:p>
    <w:p w:rsidR="00594190" w:rsidRDefault="00345854">
      <w:pPr>
        <w:numPr>
          <w:ilvl w:val="0"/>
          <w:numId w:val="4"/>
        </w:numPr>
        <w:spacing w:afterLines="50" w:after="156" w:line="260" w:lineRule="auto"/>
        <w:ind w:left="1049" w:hanging="329"/>
        <w:rPr>
          <w:bCs/>
        </w:rPr>
      </w:pPr>
      <w:r>
        <w:rPr>
          <w:rFonts w:hint="eastAsia"/>
          <w:bCs/>
        </w:rPr>
        <w:t xml:space="preserve"> </w:t>
      </w:r>
      <w:r>
        <w:rPr>
          <w:bCs/>
        </w:rPr>
        <w:t>Note: The impact to IDLE/INACTIVE UEs due to the above enhancement should be avoided.</w:t>
      </w:r>
    </w:p>
    <w:p w:rsidR="00594190" w:rsidRDefault="00345854">
      <w:pPr>
        <w:spacing w:line="240" w:lineRule="auto"/>
        <w:rPr>
          <w:bCs/>
          <w:kern w:val="0"/>
          <w:sz w:val="20"/>
          <w:szCs w:val="20"/>
        </w:rPr>
      </w:pPr>
      <w:r>
        <w:rPr>
          <w:bCs/>
          <w:kern w:val="0"/>
          <w:sz w:val="20"/>
          <w:szCs w:val="20"/>
        </w:rPr>
        <w:t>I</w:t>
      </w:r>
      <w:r>
        <w:rPr>
          <w:bCs/>
          <w:kern w:val="0"/>
          <w:sz w:val="20"/>
          <w:szCs w:val="20"/>
        </w:rPr>
        <w:t xml:space="preserve">n this </w:t>
      </w:r>
      <w:r>
        <w:rPr>
          <w:bCs/>
          <w:kern w:val="0"/>
          <w:sz w:val="20"/>
          <w:szCs w:val="20"/>
        </w:rPr>
        <w:t>paper</w:t>
      </w:r>
      <w:r>
        <w:rPr>
          <w:bCs/>
          <w:kern w:val="0"/>
          <w:sz w:val="20"/>
          <w:szCs w:val="20"/>
        </w:rPr>
        <w:t>,</w:t>
      </w:r>
      <w:r>
        <w:rPr>
          <w:bCs/>
          <w:kern w:val="0"/>
          <w:sz w:val="20"/>
          <w:szCs w:val="20"/>
        </w:rPr>
        <w:t xml:space="preserve"> we</w:t>
      </w:r>
      <w:r>
        <w:rPr>
          <w:bCs/>
          <w:kern w:val="0"/>
          <w:sz w:val="20"/>
          <w:szCs w:val="20"/>
        </w:rPr>
        <w:t xml:space="preserve"> will</w:t>
      </w:r>
      <w:r>
        <w:rPr>
          <w:bCs/>
          <w:kern w:val="0"/>
          <w:sz w:val="20"/>
          <w:szCs w:val="20"/>
        </w:rPr>
        <w:t xml:space="preserve"> </w:t>
      </w:r>
      <w:r>
        <w:rPr>
          <w:bCs/>
          <w:kern w:val="0"/>
          <w:sz w:val="20"/>
          <w:szCs w:val="20"/>
        </w:rPr>
        <w:t xml:space="preserve">focus on the </w:t>
      </w:r>
      <w:r>
        <w:rPr>
          <w:bCs/>
        </w:rPr>
        <w:t>cell DTX/DRX mechanism</w:t>
      </w:r>
      <w:r>
        <w:rPr>
          <w:bCs/>
        </w:rPr>
        <w:t>, and discuss the impact on RAN2 specification.</w:t>
      </w:r>
    </w:p>
    <w:p w:rsidR="00594190" w:rsidRDefault="0034585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eastAsia="宋体"/>
          <w:b w:val="0"/>
          <w:bCs w:val="0"/>
          <w:kern w:val="0"/>
          <w:sz w:val="32"/>
          <w:szCs w:val="36"/>
        </w:rPr>
      </w:pPr>
      <w:bookmarkStart w:id="2" w:name="_Toc12718547"/>
      <w:r>
        <w:rPr>
          <w:rFonts w:eastAsia="宋体"/>
          <w:b w:val="0"/>
          <w:bCs w:val="0"/>
          <w:kern w:val="0"/>
          <w:sz w:val="32"/>
          <w:szCs w:val="36"/>
        </w:rPr>
        <w:t>Discussion</w:t>
      </w:r>
    </w:p>
    <w:p w:rsidR="00594190" w:rsidRDefault="00345854">
      <w:pPr>
        <w:rPr>
          <w:rFonts w:eastAsia="宋体"/>
          <w:kern w:val="0"/>
          <w:sz w:val="20"/>
          <w:szCs w:val="20"/>
        </w:rPr>
      </w:pPr>
      <w:r>
        <w:rPr>
          <w:rFonts w:hint="eastAsia"/>
          <w:sz w:val="20"/>
          <w:szCs w:val="20"/>
        </w:rPr>
        <w:t xml:space="preserve">In the beginning, we discuss the </w:t>
      </w:r>
      <w:r>
        <w:rPr>
          <w:sz w:val="20"/>
          <w:szCs w:val="20"/>
        </w:rPr>
        <w:t>gNB behavior</w:t>
      </w:r>
      <w:r>
        <w:rPr>
          <w:rFonts w:hint="eastAsia"/>
          <w:sz w:val="20"/>
          <w:szCs w:val="20"/>
        </w:rPr>
        <w:t xml:space="preserve"> for power saving. In RAN2#119B meeting, some agreements were reached as below:</w:t>
      </w:r>
    </w:p>
    <w:tbl>
      <w:tblPr>
        <w:tblStyle w:val="af5"/>
        <w:tblW w:w="0" w:type="auto"/>
        <w:tblInd w:w="1221" w:type="dxa"/>
        <w:tblLook w:val="04A0" w:firstRow="1" w:lastRow="0" w:firstColumn="1" w:lastColumn="0" w:noHBand="0" w:noVBand="1"/>
      </w:tblPr>
      <w:tblGrid>
        <w:gridCol w:w="8550"/>
      </w:tblGrid>
      <w:tr w:rsidR="00594190">
        <w:tc>
          <w:tcPr>
            <w:tcW w:w="8776" w:type="dxa"/>
          </w:tcPr>
          <w:p w:rsidR="00594190" w:rsidRDefault="00345854">
            <w:pPr>
              <w:pStyle w:val="Doc-text2"/>
              <w:spacing w:after="0" w:line="260" w:lineRule="auto"/>
              <w:ind w:left="0" w:firstLine="0"/>
              <w:rPr>
                <w:rFonts w:ascii="Times New Roman" w:hAnsi="Times New Roman"/>
                <w:lang w:val="en-US"/>
              </w:rPr>
            </w:pPr>
            <w:r>
              <w:rPr>
                <w:rFonts w:ascii="Times New Roman" w:hAnsi="Times New Roman"/>
                <w:lang w:val="en-US"/>
              </w:rPr>
              <w:t xml:space="preserve">Proposal 6: RAN2 </w:t>
            </w:r>
            <w:r>
              <w:rPr>
                <w:rFonts w:ascii="Times New Roman" w:hAnsi="Times New Roman"/>
                <w:lang w:val="en-US"/>
              </w:rPr>
              <w:t>discuss expected gNB DTX / DRX behavior with details of different TX / RX types:</w:t>
            </w:r>
          </w:p>
          <w:p w:rsidR="00594190" w:rsidRDefault="00345854">
            <w:pPr>
              <w:pStyle w:val="Doc-text2"/>
              <w:spacing w:after="0" w:line="260" w:lineRule="auto"/>
              <w:ind w:left="420" w:hanging="420"/>
              <w:rPr>
                <w:rFonts w:ascii="Times New Roman" w:hAnsi="Times New Roman"/>
              </w:rPr>
            </w:pPr>
            <w:r>
              <w:rPr>
                <w:rFonts w:ascii="Times New Roman" w:hAnsi="Times New Roman"/>
              </w:rPr>
              <w:t>•</w:t>
            </w:r>
            <w:r>
              <w:rPr>
                <w:rFonts w:ascii="Times New Roman" w:hAnsi="Times New Roman"/>
              </w:rPr>
              <w:tab/>
              <w:t>Example 1: gNB is expected to turn off all transmission and reception for data traffic and reference signal during Cell DTX / DRX OFF duration.</w:t>
            </w:r>
          </w:p>
          <w:p w:rsidR="00594190" w:rsidRDefault="00345854">
            <w:pPr>
              <w:pStyle w:val="Doc-text2"/>
              <w:spacing w:after="0" w:line="260" w:lineRule="auto"/>
              <w:ind w:left="420" w:hanging="420"/>
              <w:rPr>
                <w:rFonts w:ascii="Times New Roman" w:hAnsi="Times New Roman"/>
              </w:rPr>
            </w:pPr>
            <w:r>
              <w:rPr>
                <w:rFonts w:ascii="Times New Roman" w:hAnsi="Times New Roman"/>
              </w:rPr>
              <w:t>•</w:t>
            </w:r>
            <w:r>
              <w:rPr>
                <w:rFonts w:ascii="Times New Roman" w:hAnsi="Times New Roman"/>
              </w:rPr>
              <w:tab/>
              <w:t xml:space="preserve">Example 2: gNB is expected </w:t>
            </w:r>
            <w:r>
              <w:rPr>
                <w:rFonts w:ascii="Times New Roman" w:hAnsi="Times New Roman"/>
              </w:rPr>
              <w:t>to turn off its transmission / reception only for data traffic during Cell DTX / DRX OFF duration (i.e. gNB will still transmit / receive reference signals).</w:t>
            </w:r>
          </w:p>
          <w:p w:rsidR="00594190" w:rsidRDefault="00345854">
            <w:pPr>
              <w:pStyle w:val="Doc-text2"/>
              <w:spacing w:after="0" w:line="260" w:lineRule="auto"/>
              <w:ind w:left="420" w:hanging="420"/>
              <w:rPr>
                <w:rFonts w:ascii="Times New Roman" w:hAnsi="Times New Roman"/>
              </w:rPr>
            </w:pPr>
            <w:r>
              <w:rPr>
                <w:rFonts w:ascii="Times New Roman" w:hAnsi="Times New Roman"/>
              </w:rPr>
              <w:t>•</w:t>
            </w:r>
            <w:r>
              <w:rPr>
                <w:rFonts w:ascii="Times New Roman" w:hAnsi="Times New Roman"/>
              </w:rPr>
              <w:tab/>
              <w:t>Example 3: gNB is expected to turn off its dynamic transmission / reception during Cell DTX / DR</w:t>
            </w:r>
            <w:r>
              <w:rPr>
                <w:rFonts w:ascii="Times New Roman" w:hAnsi="Times New Roman"/>
              </w:rPr>
              <w:t>X OFF duration (i.e. gNB is expected to still perform periodic transmission / reception, including SPS, CG-PUSCH, SR, RACH, and SRS).</w:t>
            </w:r>
          </w:p>
          <w:p w:rsidR="00594190" w:rsidRDefault="00345854">
            <w:pPr>
              <w:pStyle w:val="Doc-text2"/>
              <w:spacing w:after="0" w:line="260" w:lineRule="auto"/>
              <w:ind w:left="420" w:hanging="420"/>
              <w:rPr>
                <w:rFonts w:ascii="Times New Roman" w:hAnsi="Times New Roman"/>
              </w:rPr>
            </w:pPr>
            <w:r>
              <w:rPr>
                <w:rFonts w:ascii="Times New Roman" w:hAnsi="Times New Roman"/>
              </w:rPr>
              <w:t>•</w:t>
            </w:r>
            <w:r>
              <w:rPr>
                <w:rFonts w:ascii="Times New Roman" w:hAnsi="Times New Roman"/>
              </w:rPr>
              <w:tab/>
              <w:t>Example 4: gNB is expected to only transmit reference signals (e.g. CSI-RS for measurement).</w:t>
            </w:r>
          </w:p>
          <w:p w:rsidR="00594190" w:rsidRDefault="00345854">
            <w:pPr>
              <w:pStyle w:val="Doc-text2"/>
              <w:spacing w:after="0" w:line="260" w:lineRule="auto"/>
              <w:ind w:left="420" w:hanging="420"/>
              <w:rPr>
                <w:rFonts w:ascii="Times New Roman" w:hAnsi="Times New Roman"/>
                <w:b/>
                <w:bCs/>
                <w:lang w:val="en-US"/>
              </w:rPr>
            </w:pPr>
            <w:r>
              <w:rPr>
                <w:rFonts w:ascii="Times New Roman" w:hAnsi="Times New Roman"/>
                <w:b/>
                <w:bCs/>
                <w:lang w:val="en-US"/>
              </w:rPr>
              <w:t>=&gt;</w:t>
            </w:r>
            <w:r>
              <w:rPr>
                <w:rFonts w:ascii="Times New Roman" w:hAnsi="Times New Roman"/>
                <w:b/>
                <w:bCs/>
                <w:lang w:val="en-US"/>
              </w:rPr>
              <w:tab/>
              <w:t>RAN2 assumes that the op</w:t>
            </w:r>
            <w:r>
              <w:rPr>
                <w:rFonts w:ascii="Times New Roman" w:hAnsi="Times New Roman"/>
                <w:b/>
                <w:bCs/>
                <w:lang w:val="en-US"/>
              </w:rPr>
              <w:t xml:space="preserve">tions above are possible for gNB DTX/DRX behavior and discuss UE RAN2 behavior/impact during the DTX/DRX. </w:t>
            </w:r>
          </w:p>
          <w:p w:rsidR="00594190" w:rsidRDefault="00345854">
            <w:pPr>
              <w:spacing w:after="0" w:line="260" w:lineRule="auto"/>
              <w:rPr>
                <w:rFonts w:eastAsia="宋体"/>
                <w:kern w:val="0"/>
                <w:sz w:val="32"/>
                <w:szCs w:val="36"/>
              </w:rPr>
            </w:pPr>
            <w:r>
              <w:rPr>
                <w:b/>
                <w:bCs/>
              </w:rPr>
              <w:t>=&gt;</w:t>
            </w:r>
            <w:r>
              <w:rPr>
                <w:b/>
                <w:bCs/>
              </w:rPr>
              <w:tab/>
              <w:t>For the purpose of our discussion we will focus on a single UE behavior at any point in time.  FFS if we allow multiple configuration of NW DRX/DT</w:t>
            </w:r>
            <w:r>
              <w:rPr>
                <w:b/>
                <w:bCs/>
              </w:rPr>
              <w:t xml:space="preserve">X behaviors. </w:t>
            </w:r>
          </w:p>
        </w:tc>
      </w:tr>
    </w:tbl>
    <w:p w:rsidR="00594190" w:rsidRDefault="00594190"/>
    <w:p w:rsidR="00594190" w:rsidRDefault="00345854">
      <w:pPr>
        <w:rPr>
          <w:sz w:val="20"/>
          <w:szCs w:val="20"/>
        </w:rPr>
      </w:pPr>
      <w:r>
        <w:rPr>
          <w:rFonts w:hint="eastAsia"/>
          <w:sz w:val="20"/>
          <w:szCs w:val="20"/>
        </w:rPr>
        <w:t xml:space="preserve">From the network perspective, if gNB reduces the transmission or reception, gNB could enter into the deep sleep mode, </w:t>
      </w:r>
      <w:r>
        <w:rPr>
          <w:rFonts w:hint="eastAsia"/>
          <w:sz w:val="20"/>
          <w:szCs w:val="20"/>
        </w:rPr>
        <w:lastRenderedPageBreak/>
        <w:t xml:space="preserve">and realize the power saving. Under the low load, </w:t>
      </w:r>
      <w:r>
        <w:rPr>
          <w:sz w:val="20"/>
          <w:szCs w:val="20"/>
        </w:rPr>
        <w:t xml:space="preserve">Example </w:t>
      </w:r>
      <w:r>
        <w:rPr>
          <w:rFonts w:hint="eastAsia"/>
          <w:sz w:val="20"/>
          <w:szCs w:val="20"/>
        </w:rPr>
        <w:t>1</w:t>
      </w:r>
      <w:r>
        <w:rPr>
          <w:rFonts w:hint="eastAsia"/>
          <w:sz w:val="20"/>
          <w:szCs w:val="20"/>
        </w:rPr>
        <w:t xml:space="preserve"> could </w:t>
      </w:r>
      <w:r>
        <w:rPr>
          <w:rFonts w:hint="eastAsia"/>
          <w:sz w:val="20"/>
          <w:szCs w:val="20"/>
        </w:rPr>
        <w:t xml:space="preserve">save network power as much as possible. </w:t>
      </w:r>
      <w:r>
        <w:rPr>
          <w:sz w:val="20"/>
          <w:szCs w:val="20"/>
        </w:rPr>
        <w:t xml:space="preserve">Example </w:t>
      </w:r>
      <w:r>
        <w:rPr>
          <w:rFonts w:hint="eastAsia"/>
          <w:sz w:val="20"/>
          <w:szCs w:val="20"/>
        </w:rPr>
        <w:t xml:space="preserve">2 could obtain the less NES gain than Example 1 due to the transmission or reception of reference signals. </w:t>
      </w:r>
      <w:r>
        <w:rPr>
          <w:rFonts w:hint="eastAsia"/>
          <w:sz w:val="20"/>
          <w:szCs w:val="20"/>
        </w:rPr>
        <w:t>Example 3 could minimize the impact on UE experience, but brings with small NES gain. And Example 4 could be considered as a subset of Example 2.</w:t>
      </w:r>
    </w:p>
    <w:p w:rsidR="00594190" w:rsidRDefault="00345854">
      <w:pPr>
        <w:rPr>
          <w:sz w:val="20"/>
          <w:szCs w:val="20"/>
        </w:rPr>
      </w:pPr>
      <w:r>
        <w:rPr>
          <w:rFonts w:hint="eastAsia"/>
          <w:sz w:val="20"/>
          <w:szCs w:val="20"/>
        </w:rPr>
        <w:t>Fir</w:t>
      </w:r>
      <w:r>
        <w:rPr>
          <w:rFonts w:hint="eastAsia"/>
          <w:sz w:val="20"/>
          <w:szCs w:val="20"/>
        </w:rPr>
        <w:t xml:space="preserve">stly, if gNB turns off the transmission or reception, the possible impacts </w:t>
      </w:r>
      <w:r>
        <w:rPr>
          <w:bCs/>
        </w:rPr>
        <w:t xml:space="preserve">to </w:t>
      </w:r>
      <w:r>
        <w:rPr>
          <w:rFonts w:hint="eastAsia"/>
          <w:bCs/>
        </w:rPr>
        <w:t xml:space="preserve">idle/inactive UE </w:t>
      </w:r>
      <w:r>
        <w:rPr>
          <w:rFonts w:hint="eastAsia"/>
          <w:sz w:val="20"/>
          <w:szCs w:val="20"/>
        </w:rPr>
        <w:t xml:space="preserve">on </w:t>
      </w:r>
      <w:r>
        <w:rPr>
          <w:rFonts w:hint="eastAsia"/>
          <w:bCs/>
          <w:sz w:val="20"/>
          <w:szCs w:val="20"/>
        </w:rPr>
        <w:t xml:space="preserve">the </w:t>
      </w:r>
      <w:r>
        <w:rPr>
          <w:rFonts w:hint="eastAsia"/>
          <w:sz w:val="20"/>
          <w:szCs w:val="20"/>
        </w:rPr>
        <w:t xml:space="preserve">performance would be discussed. For SSB, according to WID, SSB is transmitted regularly, hence, for legacy UE in idle or inactive mode, UE behavior, such </w:t>
      </w:r>
      <w:r>
        <w:rPr>
          <w:rFonts w:hint="eastAsia"/>
          <w:sz w:val="20"/>
          <w:szCs w:val="20"/>
        </w:rPr>
        <w:t>as the measurement, cell selection, wouldn</w:t>
      </w:r>
      <w:r>
        <w:rPr>
          <w:sz w:val="20"/>
          <w:szCs w:val="20"/>
        </w:rPr>
        <w:t>’</w:t>
      </w:r>
      <w:r>
        <w:rPr>
          <w:rFonts w:hint="eastAsia"/>
          <w:sz w:val="20"/>
          <w:szCs w:val="20"/>
        </w:rPr>
        <w:t>t be affected. For RO, gNB could choose to keep the reception on sparse RO and turn off the transmission, if gNB receives the preamble from, gNB could turn on the transmission for RACH timely, in this way, the imp</w:t>
      </w:r>
      <w:r>
        <w:rPr>
          <w:rFonts w:hint="eastAsia"/>
          <w:sz w:val="20"/>
          <w:szCs w:val="20"/>
        </w:rPr>
        <w:t xml:space="preserve">acts on RACH could be minimized. </w:t>
      </w:r>
    </w:p>
    <w:p w:rsidR="00594190" w:rsidRDefault="00345854">
      <w:pPr>
        <w:rPr>
          <w:b/>
          <w:bCs/>
          <w:sz w:val="20"/>
          <w:szCs w:val="20"/>
        </w:rPr>
      </w:pPr>
      <w:r>
        <w:rPr>
          <w:rFonts w:hint="eastAsia"/>
          <w:b/>
          <w:bCs/>
          <w:sz w:val="20"/>
          <w:szCs w:val="20"/>
        </w:rPr>
        <w:t>Observation 1: If gNB could keep the reception on RO and turn off the transmission, the impacts on RACH could be minimized.</w:t>
      </w:r>
    </w:p>
    <w:p w:rsidR="00594190" w:rsidRDefault="00345854">
      <w:pPr>
        <w:rPr>
          <w:sz w:val="20"/>
          <w:szCs w:val="20"/>
        </w:rPr>
      </w:pPr>
      <w:r>
        <w:rPr>
          <w:rFonts w:hint="eastAsia"/>
          <w:sz w:val="20"/>
          <w:szCs w:val="20"/>
        </w:rPr>
        <w:t xml:space="preserve">Secondly, if gNB turns off the transmission or reception, the possible impacts </w:t>
      </w:r>
      <w:r>
        <w:rPr>
          <w:bCs/>
        </w:rPr>
        <w:t xml:space="preserve">to </w:t>
      </w:r>
      <w:r>
        <w:rPr>
          <w:rFonts w:hint="eastAsia"/>
          <w:bCs/>
        </w:rPr>
        <w:t xml:space="preserve">connected UE </w:t>
      </w:r>
      <w:r>
        <w:rPr>
          <w:rFonts w:hint="eastAsia"/>
          <w:sz w:val="20"/>
          <w:szCs w:val="20"/>
        </w:rPr>
        <w:t xml:space="preserve">on </w:t>
      </w:r>
      <w:r>
        <w:rPr>
          <w:rFonts w:hint="eastAsia"/>
          <w:bCs/>
          <w:sz w:val="20"/>
          <w:szCs w:val="20"/>
        </w:rPr>
        <w:t xml:space="preserve">the </w:t>
      </w:r>
      <w:r>
        <w:rPr>
          <w:rFonts w:hint="eastAsia"/>
          <w:sz w:val="20"/>
          <w:szCs w:val="20"/>
        </w:rPr>
        <w:t>performance would be discussed. For reference signal, the missing CSI-RS may cause the failure in radio link monitoring or beam detection for UE, and missing SRS may delay the scheduling for gNB. However, the maximum periodicity of CSI-RS and SRS could</w:t>
      </w:r>
      <w:r>
        <w:rPr>
          <w:rFonts w:hint="eastAsia"/>
          <w:sz w:val="20"/>
          <w:szCs w:val="20"/>
        </w:rPr>
        <w:t xml:space="preserve"> reach 320ms and 1280ms separately, the long periodicity of reference signal could decrease the probability that sleep state of gNB overlaps with CSI-RS or SRS occasion, the rare missing transmission or reception of CSI-RS or SRS wouldn</w:t>
      </w:r>
      <w:r>
        <w:rPr>
          <w:sz w:val="20"/>
          <w:szCs w:val="20"/>
        </w:rPr>
        <w:t>’</w:t>
      </w:r>
      <w:r>
        <w:rPr>
          <w:rFonts w:hint="eastAsia"/>
          <w:sz w:val="20"/>
          <w:szCs w:val="20"/>
        </w:rPr>
        <w:t>t cause the perform</w:t>
      </w:r>
      <w:r>
        <w:rPr>
          <w:rFonts w:hint="eastAsia"/>
          <w:sz w:val="20"/>
          <w:szCs w:val="20"/>
        </w:rPr>
        <w:t xml:space="preserve">ance degradation significantly </w:t>
      </w:r>
      <w:r>
        <w:rPr>
          <w:rFonts w:hint="eastAsia"/>
          <w:bCs/>
          <w:sz w:val="20"/>
          <w:szCs w:val="20"/>
        </w:rPr>
        <w:t>on UE and gNB</w:t>
      </w:r>
      <w:r>
        <w:rPr>
          <w:rFonts w:hint="eastAsia"/>
          <w:sz w:val="20"/>
          <w:szCs w:val="20"/>
        </w:rPr>
        <w:t>. For the retransmission, it is up to gNB</w:t>
      </w:r>
      <w:r>
        <w:rPr>
          <w:sz w:val="20"/>
          <w:szCs w:val="20"/>
        </w:rPr>
        <w:t>’</w:t>
      </w:r>
      <w:r>
        <w:rPr>
          <w:rFonts w:hint="eastAsia"/>
          <w:sz w:val="20"/>
          <w:szCs w:val="20"/>
        </w:rPr>
        <w:t xml:space="preserve">s implementation to turn off transmission or reception after finishing the retransmission. For SPS and CG, the premise of </w:t>
      </w:r>
      <w:r>
        <w:rPr>
          <w:rFonts w:hint="eastAsia"/>
          <w:bCs/>
          <w:sz w:val="20"/>
          <w:szCs w:val="20"/>
        </w:rPr>
        <w:t>stopping transmission on SPS or reception on CG</w:t>
      </w:r>
      <w:r>
        <w:rPr>
          <w:rFonts w:hint="eastAsia"/>
          <w:sz w:val="20"/>
          <w:szCs w:val="20"/>
        </w:rPr>
        <w:t xml:space="preserve"> </w:t>
      </w:r>
      <w:r>
        <w:rPr>
          <w:rFonts w:hint="eastAsia"/>
          <w:sz w:val="20"/>
          <w:szCs w:val="20"/>
        </w:rPr>
        <w:t xml:space="preserve">for gNB is that the transmission for </w:t>
      </w:r>
      <w:r>
        <w:rPr>
          <w:rFonts w:hint="eastAsia"/>
          <w:bCs/>
          <w:sz w:val="20"/>
          <w:szCs w:val="20"/>
        </w:rPr>
        <w:t>time-intensive traffic has been finished or UE with time-intensive traffic has been handovered to neighbor cells, thus, stopping transmission on SPS or reception on CG wouldn</w:t>
      </w:r>
      <w:r>
        <w:rPr>
          <w:bCs/>
          <w:sz w:val="20"/>
          <w:szCs w:val="20"/>
        </w:rPr>
        <w:t>’</w:t>
      </w:r>
      <w:r>
        <w:rPr>
          <w:rFonts w:hint="eastAsia"/>
          <w:bCs/>
          <w:sz w:val="20"/>
          <w:szCs w:val="20"/>
        </w:rPr>
        <w:t xml:space="preserve">t cause the interruption for time-intensive </w:t>
      </w:r>
      <w:r>
        <w:rPr>
          <w:rFonts w:hint="eastAsia"/>
          <w:bCs/>
          <w:sz w:val="20"/>
          <w:szCs w:val="20"/>
        </w:rPr>
        <w:t xml:space="preserve">traffic. For SR or RACH, the probability of collision of SR or RACH sent by sparse UE with discontinuous reception in gNB is small. In summary, under low load, the impact of </w:t>
      </w:r>
      <w:r>
        <w:rPr>
          <w:rFonts w:hint="eastAsia"/>
          <w:sz w:val="20"/>
          <w:szCs w:val="20"/>
        </w:rPr>
        <w:t>turning off transmission or reception</w:t>
      </w:r>
      <w:r>
        <w:rPr>
          <w:rFonts w:hint="eastAsia"/>
          <w:bCs/>
          <w:sz w:val="20"/>
          <w:szCs w:val="20"/>
        </w:rPr>
        <w:t xml:space="preserve"> on </w:t>
      </w:r>
      <w:r>
        <w:rPr>
          <w:rFonts w:hint="eastAsia"/>
          <w:sz w:val="20"/>
          <w:szCs w:val="20"/>
        </w:rPr>
        <w:t xml:space="preserve">performance degradation is very small. </w:t>
      </w:r>
      <w:r>
        <w:rPr>
          <w:rFonts w:hint="eastAsia"/>
          <w:bCs/>
          <w:sz w:val="20"/>
          <w:szCs w:val="20"/>
        </w:rPr>
        <w:t>In</w:t>
      </w:r>
      <w:r>
        <w:rPr>
          <w:rFonts w:hint="eastAsia"/>
          <w:bCs/>
          <w:sz w:val="20"/>
          <w:szCs w:val="20"/>
        </w:rPr>
        <w:t xml:space="preserve"> other words, if gNB believes that the large NES obtain could be exchanged by the little </w:t>
      </w:r>
      <w:r>
        <w:rPr>
          <w:rFonts w:hint="eastAsia"/>
          <w:sz w:val="20"/>
          <w:szCs w:val="20"/>
        </w:rPr>
        <w:t>performance degradation, gNB could turn off its transmission or reception.</w:t>
      </w:r>
    </w:p>
    <w:p w:rsidR="00594190" w:rsidRDefault="00345854">
      <w:pPr>
        <w:rPr>
          <w:b/>
          <w:bCs/>
          <w:sz w:val="20"/>
          <w:szCs w:val="20"/>
        </w:rPr>
      </w:pPr>
      <w:r>
        <w:rPr>
          <w:rFonts w:hint="eastAsia"/>
          <w:b/>
          <w:bCs/>
          <w:sz w:val="20"/>
          <w:szCs w:val="20"/>
        </w:rPr>
        <w:t>Observation 2: Under low load, if gNB could turning off its transmission including CSI-RS, S</w:t>
      </w:r>
      <w:r>
        <w:rPr>
          <w:rFonts w:hint="eastAsia"/>
          <w:b/>
          <w:bCs/>
          <w:sz w:val="20"/>
          <w:szCs w:val="20"/>
        </w:rPr>
        <w:t>PS, and/or turning off its reception including SRS, SR, CG, it could bring with large power saving gain for gNB and cause the little performance degradation on gNB and UE.</w:t>
      </w:r>
    </w:p>
    <w:p w:rsidR="00594190" w:rsidRDefault="00345854">
      <w:pPr>
        <w:rPr>
          <w:sz w:val="20"/>
          <w:szCs w:val="20"/>
        </w:rPr>
      </w:pPr>
      <w:r>
        <w:rPr>
          <w:rFonts w:hint="eastAsia"/>
          <w:sz w:val="20"/>
          <w:szCs w:val="20"/>
        </w:rPr>
        <w:t>As in WID, UE behavior could align with gNB behavior. Furtherly, UE especial DRX con</w:t>
      </w:r>
      <w:r>
        <w:rPr>
          <w:rFonts w:hint="eastAsia"/>
          <w:sz w:val="20"/>
          <w:szCs w:val="20"/>
        </w:rPr>
        <w:t xml:space="preserve">figuration is determined by UE traffic, and it is impracticable for gNB to reconfigure DRX configuration dynamically. Hence, </w:t>
      </w:r>
      <w:r>
        <w:rPr>
          <w:sz w:val="20"/>
          <w:szCs w:val="20"/>
        </w:rPr>
        <w:t>cell DTX/DRX</w:t>
      </w:r>
      <w:r>
        <w:rPr>
          <w:rFonts w:hint="eastAsia"/>
          <w:sz w:val="20"/>
          <w:szCs w:val="20"/>
        </w:rPr>
        <w:t xml:space="preserve"> is introduced to inform UE about the </w:t>
      </w:r>
      <w:r>
        <w:rPr>
          <w:sz w:val="20"/>
          <w:szCs w:val="20"/>
        </w:rPr>
        <w:t>gNB behavior</w:t>
      </w:r>
      <w:r>
        <w:rPr>
          <w:rFonts w:hint="eastAsia"/>
          <w:sz w:val="20"/>
          <w:szCs w:val="20"/>
        </w:rPr>
        <w:t xml:space="preserve"> for power saving. In RAN2#120 meeting, some agreements about DTX/DRX were reached as following:</w:t>
      </w:r>
    </w:p>
    <w:p w:rsidR="00594190" w:rsidRDefault="00345854">
      <w:pPr>
        <w:pStyle w:val="Doc-text2"/>
        <w:pBdr>
          <w:top w:val="single" w:sz="4" w:space="1" w:color="auto"/>
          <w:left w:val="single" w:sz="4" w:space="4" w:color="auto"/>
          <w:bottom w:val="single" w:sz="4" w:space="1" w:color="auto"/>
          <w:right w:val="single" w:sz="4" w:space="4" w:color="auto"/>
        </w:pBdr>
        <w:spacing w:after="0" w:line="260" w:lineRule="auto"/>
        <w:ind w:left="1621"/>
        <w:rPr>
          <w:rFonts w:ascii="Times New Roman" w:hAnsi="Times New Roman"/>
          <w:b/>
          <w:bCs/>
          <w:szCs w:val="20"/>
        </w:rPr>
      </w:pPr>
      <w:r>
        <w:rPr>
          <w:rFonts w:ascii="Times New Roman" w:hAnsi="Times New Roman"/>
          <w:b/>
          <w:bCs/>
          <w:szCs w:val="20"/>
        </w:rPr>
        <w:t>Agreements</w:t>
      </w:r>
    </w:p>
    <w:p w:rsidR="00594190" w:rsidRDefault="00345854">
      <w:pPr>
        <w:pStyle w:val="Doc-text2"/>
        <w:pBdr>
          <w:top w:val="single" w:sz="4" w:space="1" w:color="auto"/>
          <w:left w:val="single" w:sz="4" w:space="4" w:color="auto"/>
          <w:bottom w:val="single" w:sz="4" w:space="1" w:color="auto"/>
          <w:right w:val="single" w:sz="4" w:space="4" w:color="auto"/>
        </w:pBdr>
        <w:spacing w:after="0" w:line="260" w:lineRule="auto"/>
        <w:ind w:left="1621"/>
        <w:rPr>
          <w:rFonts w:ascii="Times New Roman" w:hAnsi="Times New Roman"/>
          <w:szCs w:val="20"/>
        </w:rPr>
      </w:pPr>
      <w:r>
        <w:rPr>
          <w:rFonts w:ascii="Times New Roman" w:hAnsi="Times New Roman"/>
          <w:szCs w:val="20"/>
        </w:rPr>
        <w:t xml:space="preserve">1 </w:t>
      </w:r>
      <w:r>
        <w:rPr>
          <w:rFonts w:ascii="Times New Roman" w:hAnsi="Times New Roman"/>
          <w:szCs w:val="20"/>
        </w:rPr>
        <w:tab/>
        <w:t>Clarify previous agreement to: periodic cell DTX/DRX pattern is configured by UE-specific RRC.   Periodic cell DTX/DRX can be activated/deactivat</w:t>
      </w:r>
      <w:r>
        <w:rPr>
          <w:rFonts w:ascii="Times New Roman" w:hAnsi="Times New Roman"/>
          <w:szCs w:val="20"/>
        </w:rPr>
        <w:t>ed by L1/L2 signalling and UE-specific RRC signaling.</w:t>
      </w:r>
    </w:p>
    <w:p w:rsidR="00594190" w:rsidRDefault="00345854">
      <w:pPr>
        <w:pStyle w:val="Doc-text2"/>
        <w:pBdr>
          <w:top w:val="single" w:sz="4" w:space="1" w:color="auto"/>
          <w:left w:val="single" w:sz="4" w:space="4" w:color="auto"/>
          <w:bottom w:val="single" w:sz="4" w:space="1" w:color="auto"/>
          <w:right w:val="single" w:sz="4" w:space="4" w:color="auto"/>
        </w:pBdr>
        <w:spacing w:after="0" w:line="260" w:lineRule="auto"/>
        <w:ind w:left="1621"/>
        <w:rPr>
          <w:rFonts w:ascii="Times New Roman" w:hAnsi="Times New Roman"/>
          <w:szCs w:val="20"/>
        </w:rPr>
      </w:pPr>
      <w:r>
        <w:rPr>
          <w:rFonts w:ascii="Times New Roman" w:hAnsi="Times New Roman"/>
          <w:szCs w:val="20"/>
        </w:rPr>
        <w:t xml:space="preserve">2 </w:t>
      </w:r>
      <w:r>
        <w:rPr>
          <w:rFonts w:ascii="Times New Roman" w:hAnsi="Times New Roman"/>
          <w:szCs w:val="20"/>
        </w:rPr>
        <w:tab/>
        <w:t>Capture in TR 38.864 that both UE specific and common L1/L2 signalling can be considered for at least activating/deactivating the cell DTX/DRX pattern, per the agreement in 119b-e.</w:t>
      </w:r>
    </w:p>
    <w:p w:rsidR="00594190" w:rsidRDefault="00345854">
      <w:pPr>
        <w:pStyle w:val="Doc-text2"/>
        <w:pBdr>
          <w:top w:val="single" w:sz="4" w:space="1" w:color="auto"/>
          <w:left w:val="single" w:sz="4" w:space="4" w:color="auto"/>
          <w:bottom w:val="single" w:sz="4" w:space="1" w:color="auto"/>
          <w:right w:val="single" w:sz="4" w:space="4" w:color="auto"/>
        </w:pBdr>
        <w:spacing w:after="0" w:line="260" w:lineRule="auto"/>
        <w:ind w:left="1621"/>
        <w:rPr>
          <w:rFonts w:ascii="Times New Roman" w:hAnsi="Times New Roman"/>
          <w:szCs w:val="20"/>
        </w:rPr>
      </w:pPr>
      <w:r>
        <w:rPr>
          <w:rFonts w:ascii="Times New Roman" w:hAnsi="Times New Roman"/>
          <w:szCs w:val="20"/>
        </w:rPr>
        <w:lastRenderedPageBreak/>
        <w:t>3</w:t>
      </w:r>
      <w:r>
        <w:rPr>
          <w:rFonts w:ascii="Times New Roman" w:hAnsi="Times New Roman"/>
          <w:szCs w:val="20"/>
        </w:rPr>
        <w:tab/>
        <w:t>Cell DTX and Cel</w:t>
      </w:r>
      <w:r>
        <w:rPr>
          <w:rFonts w:ascii="Times New Roman" w:hAnsi="Times New Roman"/>
          <w:szCs w:val="20"/>
        </w:rPr>
        <w:t xml:space="preserve">l DRX modes can be configured and operated separately (e.g. one RRC configuration set for DL and the other set for UL).  Cell DTX/DRX can also be configured and operated together.  </w:t>
      </w:r>
    </w:p>
    <w:p w:rsidR="00594190" w:rsidRDefault="00345854">
      <w:pPr>
        <w:pStyle w:val="Doc-text2"/>
        <w:pBdr>
          <w:top w:val="single" w:sz="4" w:space="1" w:color="auto"/>
          <w:left w:val="single" w:sz="4" w:space="4" w:color="auto"/>
          <w:bottom w:val="single" w:sz="4" w:space="1" w:color="auto"/>
          <w:right w:val="single" w:sz="4" w:space="4" w:color="auto"/>
        </w:pBdr>
        <w:spacing w:after="0" w:line="260" w:lineRule="auto"/>
        <w:ind w:left="1621"/>
        <w:rPr>
          <w:rFonts w:ascii="Times New Roman" w:hAnsi="Times New Roman"/>
          <w:szCs w:val="20"/>
        </w:rPr>
      </w:pPr>
      <w:r>
        <w:rPr>
          <w:rFonts w:ascii="Times New Roman" w:hAnsi="Times New Roman"/>
          <w:szCs w:val="20"/>
        </w:rPr>
        <w:t>4</w:t>
      </w:r>
      <w:r>
        <w:rPr>
          <w:rFonts w:ascii="Times New Roman" w:hAnsi="Times New Roman"/>
          <w:szCs w:val="20"/>
        </w:rPr>
        <w:tab/>
        <w:t>It is up to NW whether legacy UEs can access cells with Cell DTX/DRX</w:t>
      </w:r>
    </w:p>
    <w:p w:rsidR="00594190" w:rsidRDefault="00345854">
      <w:pPr>
        <w:pStyle w:val="Doc-text2"/>
        <w:pBdr>
          <w:top w:val="single" w:sz="4" w:space="1" w:color="auto"/>
          <w:left w:val="single" w:sz="4" w:space="4" w:color="auto"/>
          <w:bottom w:val="single" w:sz="4" w:space="1" w:color="auto"/>
          <w:right w:val="single" w:sz="4" w:space="4" w:color="auto"/>
        </w:pBdr>
        <w:spacing w:after="0" w:line="260" w:lineRule="auto"/>
        <w:ind w:left="1621"/>
        <w:rPr>
          <w:rFonts w:ascii="Times New Roman" w:hAnsi="Times New Roman"/>
          <w:szCs w:val="20"/>
        </w:rPr>
      </w:pPr>
      <w:r>
        <w:rPr>
          <w:rFonts w:ascii="Times New Roman" w:hAnsi="Times New Roman"/>
          <w:szCs w:val="20"/>
        </w:rPr>
        <w:t>5</w:t>
      </w:r>
      <w:r>
        <w:rPr>
          <w:rFonts w:ascii="Times New Roman" w:hAnsi="Times New Roman"/>
          <w:szCs w:val="20"/>
        </w:rPr>
        <w:tab/>
        <w:t>C</w:t>
      </w:r>
      <w:r>
        <w:rPr>
          <w:rFonts w:ascii="Times New Roman" w:hAnsi="Times New Roman"/>
          <w:szCs w:val="20"/>
        </w:rPr>
        <w:t>ell DTX/DRX can be configured per serving cell and can be applicable for different cells in CA.  No additional RAN2 impacts or enhancements are foreseen.</w:t>
      </w:r>
    </w:p>
    <w:p w:rsidR="00594190" w:rsidRDefault="00345854">
      <w:pPr>
        <w:pStyle w:val="Doc-text2"/>
        <w:pBdr>
          <w:top w:val="single" w:sz="4" w:space="1" w:color="auto"/>
          <w:left w:val="single" w:sz="4" w:space="4" w:color="auto"/>
          <w:bottom w:val="single" w:sz="4" w:space="1" w:color="auto"/>
          <w:right w:val="single" w:sz="4" w:space="4" w:color="auto"/>
        </w:pBdr>
        <w:spacing w:after="0" w:line="260" w:lineRule="auto"/>
        <w:ind w:left="1621"/>
        <w:rPr>
          <w:rFonts w:ascii="Times New Roman" w:hAnsi="Times New Roman"/>
          <w:szCs w:val="20"/>
        </w:rPr>
      </w:pPr>
      <w:r>
        <w:rPr>
          <w:rFonts w:ascii="Times New Roman" w:hAnsi="Times New Roman"/>
          <w:szCs w:val="20"/>
        </w:rPr>
        <w:t>6</w:t>
      </w:r>
      <w:r>
        <w:rPr>
          <w:rFonts w:ascii="Times New Roman" w:hAnsi="Times New Roman"/>
          <w:szCs w:val="20"/>
        </w:rPr>
        <w:tab/>
        <w:t>Whether to support multiple Cell DTX/DRX configurations can be discussed later in the normative phas</w:t>
      </w:r>
      <w:r>
        <w:rPr>
          <w:rFonts w:ascii="Times New Roman" w:hAnsi="Times New Roman"/>
          <w:szCs w:val="20"/>
        </w:rPr>
        <w:t>e.</w:t>
      </w:r>
    </w:p>
    <w:p w:rsidR="00594190" w:rsidRDefault="00345854">
      <w:pPr>
        <w:pStyle w:val="Doc-text2"/>
        <w:pBdr>
          <w:top w:val="single" w:sz="4" w:space="1" w:color="auto"/>
          <w:left w:val="single" w:sz="4" w:space="4" w:color="auto"/>
          <w:bottom w:val="single" w:sz="4" w:space="1" w:color="auto"/>
          <w:right w:val="single" w:sz="4" w:space="4" w:color="auto"/>
        </w:pBdr>
        <w:spacing w:after="0" w:line="260" w:lineRule="auto"/>
        <w:ind w:left="1621"/>
        <w:rPr>
          <w:rFonts w:ascii="Times New Roman" w:hAnsi="Times New Roman"/>
          <w:szCs w:val="20"/>
        </w:rPr>
      </w:pPr>
      <w:r>
        <w:rPr>
          <w:rFonts w:ascii="Times New Roman" w:hAnsi="Times New Roman"/>
          <w:szCs w:val="20"/>
        </w:rPr>
        <w:t>7</w:t>
      </w:r>
      <w:r>
        <w:rPr>
          <w:rFonts w:ascii="Times New Roman" w:hAnsi="Times New Roman"/>
          <w:szCs w:val="20"/>
        </w:rPr>
        <w:tab/>
        <w:t>At least the following parameters can be configured per cell DTX/DRX configuration: periodicity, start slot/offset, on duration.  Details related to UE behaviour can be discussed during WI phase</w:t>
      </w:r>
    </w:p>
    <w:p w:rsidR="00594190" w:rsidRDefault="00345854">
      <w:pPr>
        <w:pStyle w:val="Doc-text2"/>
        <w:pBdr>
          <w:top w:val="single" w:sz="4" w:space="1" w:color="auto"/>
          <w:left w:val="single" w:sz="4" w:space="4" w:color="auto"/>
          <w:bottom w:val="single" w:sz="4" w:space="1" w:color="auto"/>
          <w:right w:val="single" w:sz="4" w:space="4" w:color="auto"/>
        </w:pBdr>
        <w:spacing w:after="0" w:line="260" w:lineRule="auto"/>
        <w:ind w:left="1621"/>
        <w:rPr>
          <w:rFonts w:ascii="Times New Roman" w:hAnsi="Times New Roman"/>
          <w:szCs w:val="20"/>
        </w:rPr>
      </w:pPr>
      <w:r>
        <w:rPr>
          <w:rFonts w:ascii="Times New Roman" w:hAnsi="Times New Roman"/>
          <w:szCs w:val="20"/>
        </w:rPr>
        <w:t>8</w:t>
      </w:r>
      <w:r>
        <w:rPr>
          <w:rFonts w:ascii="Times New Roman" w:hAnsi="Times New Roman"/>
          <w:szCs w:val="20"/>
        </w:rPr>
        <w:tab/>
        <w:t>From RAN2 perspective DTX/DRX is feasible</w:t>
      </w:r>
    </w:p>
    <w:p w:rsidR="00594190" w:rsidRDefault="00594190">
      <w:pPr>
        <w:spacing w:line="240" w:lineRule="auto"/>
        <w:rPr>
          <w:rFonts w:cs="Arial"/>
          <w:bCs/>
          <w:kern w:val="0"/>
          <w:sz w:val="20"/>
          <w:szCs w:val="20"/>
        </w:rPr>
      </w:pPr>
      <w:bookmarkStart w:id="3" w:name="OLE_LINK2"/>
    </w:p>
    <w:p w:rsidR="00594190" w:rsidRDefault="00345854">
      <w:pPr>
        <w:spacing w:line="240" w:lineRule="auto"/>
        <w:rPr>
          <w:sz w:val="20"/>
          <w:szCs w:val="20"/>
        </w:rPr>
      </w:pPr>
      <w:r>
        <w:rPr>
          <w:rFonts w:hint="eastAsia"/>
          <w:sz w:val="20"/>
          <w:szCs w:val="20"/>
        </w:rPr>
        <w:t>As above, g</w:t>
      </w:r>
      <w:r>
        <w:rPr>
          <w:rFonts w:hint="eastAsia"/>
          <w:sz w:val="20"/>
          <w:szCs w:val="20"/>
        </w:rPr>
        <w:t xml:space="preserve">NB behavior for NES could be summarized as no DL transmission, no UL reception or no DL transmission and UL reception. It is flexible to configure </w:t>
      </w:r>
      <w:r>
        <w:rPr>
          <w:sz w:val="20"/>
          <w:szCs w:val="20"/>
        </w:rPr>
        <w:t>Cell DTX</w:t>
      </w:r>
      <w:r>
        <w:rPr>
          <w:rFonts w:hint="eastAsia"/>
          <w:sz w:val="20"/>
          <w:szCs w:val="20"/>
        </w:rPr>
        <w:t xml:space="preserve"> </w:t>
      </w:r>
      <w:r>
        <w:rPr>
          <w:sz w:val="20"/>
          <w:szCs w:val="20"/>
        </w:rPr>
        <w:t>and Cell DRX separately</w:t>
      </w:r>
      <w:r>
        <w:rPr>
          <w:rFonts w:hint="eastAsia"/>
          <w:sz w:val="20"/>
          <w:szCs w:val="20"/>
        </w:rPr>
        <w:t xml:space="preserve"> to suit kinds of </w:t>
      </w:r>
      <w:r>
        <w:rPr>
          <w:sz w:val="20"/>
          <w:szCs w:val="20"/>
        </w:rPr>
        <w:t>gNB behavior</w:t>
      </w:r>
      <w:r>
        <w:rPr>
          <w:rFonts w:hint="eastAsia"/>
          <w:sz w:val="20"/>
          <w:szCs w:val="20"/>
        </w:rPr>
        <w:t xml:space="preserve"> for power saving</w:t>
      </w:r>
      <w:r>
        <w:rPr>
          <w:sz w:val="20"/>
          <w:szCs w:val="20"/>
        </w:rPr>
        <w:t>.</w:t>
      </w:r>
      <w:r>
        <w:rPr>
          <w:rFonts w:hint="eastAsia"/>
          <w:sz w:val="20"/>
          <w:szCs w:val="20"/>
        </w:rPr>
        <w:t xml:space="preserve"> If gNB </w:t>
      </w:r>
      <w:r>
        <w:rPr>
          <w:rFonts w:cs="Arial"/>
          <w:sz w:val="20"/>
          <w:szCs w:val="20"/>
        </w:rPr>
        <w:t>turn off all transmis</w:t>
      </w:r>
      <w:r>
        <w:rPr>
          <w:rFonts w:cs="Arial"/>
          <w:sz w:val="20"/>
          <w:szCs w:val="20"/>
        </w:rPr>
        <w:t>sion and reception</w:t>
      </w:r>
      <w:r>
        <w:rPr>
          <w:rFonts w:cs="Arial" w:hint="eastAsia"/>
          <w:sz w:val="20"/>
          <w:szCs w:val="20"/>
        </w:rPr>
        <w:t xml:space="preserve">, both </w:t>
      </w:r>
      <w:r>
        <w:rPr>
          <w:sz w:val="20"/>
          <w:szCs w:val="20"/>
        </w:rPr>
        <w:t>Cell DTX</w:t>
      </w:r>
      <w:r>
        <w:rPr>
          <w:rFonts w:hint="eastAsia"/>
          <w:sz w:val="20"/>
          <w:szCs w:val="20"/>
        </w:rPr>
        <w:t xml:space="preserve"> </w:t>
      </w:r>
      <w:r>
        <w:rPr>
          <w:sz w:val="20"/>
          <w:szCs w:val="20"/>
        </w:rPr>
        <w:t>and Cell DRX</w:t>
      </w:r>
      <w:r>
        <w:rPr>
          <w:rFonts w:hint="eastAsia"/>
          <w:sz w:val="20"/>
          <w:szCs w:val="20"/>
        </w:rPr>
        <w:t xml:space="preserve"> are informed to UE. If gNB </w:t>
      </w:r>
      <w:r>
        <w:rPr>
          <w:rFonts w:cs="Arial"/>
          <w:sz w:val="20"/>
          <w:szCs w:val="20"/>
        </w:rPr>
        <w:t xml:space="preserve">turn off </w:t>
      </w:r>
      <w:r>
        <w:rPr>
          <w:rFonts w:cs="Arial" w:hint="eastAsia"/>
          <w:sz w:val="20"/>
          <w:szCs w:val="20"/>
        </w:rPr>
        <w:t xml:space="preserve">only </w:t>
      </w:r>
      <w:r>
        <w:rPr>
          <w:rFonts w:cs="Arial"/>
          <w:sz w:val="20"/>
          <w:szCs w:val="20"/>
        </w:rPr>
        <w:t>transmission</w:t>
      </w:r>
      <w:r>
        <w:rPr>
          <w:rFonts w:cs="Arial" w:hint="eastAsia"/>
          <w:sz w:val="20"/>
          <w:szCs w:val="20"/>
        </w:rPr>
        <w:t xml:space="preserve">, </w:t>
      </w:r>
      <w:r>
        <w:rPr>
          <w:sz w:val="20"/>
          <w:szCs w:val="20"/>
        </w:rPr>
        <w:t>Cell D</w:t>
      </w:r>
      <w:r>
        <w:rPr>
          <w:rFonts w:hint="eastAsia"/>
          <w:sz w:val="20"/>
          <w:szCs w:val="20"/>
        </w:rPr>
        <w:t>T</w:t>
      </w:r>
      <w:r>
        <w:rPr>
          <w:sz w:val="20"/>
          <w:szCs w:val="20"/>
        </w:rPr>
        <w:t>X</w:t>
      </w:r>
      <w:r>
        <w:rPr>
          <w:rFonts w:hint="eastAsia"/>
          <w:sz w:val="20"/>
          <w:szCs w:val="20"/>
        </w:rPr>
        <w:t xml:space="preserve"> </w:t>
      </w:r>
      <w:r>
        <w:rPr>
          <w:rFonts w:cs="Arial" w:hint="eastAsia"/>
          <w:bCs/>
          <w:kern w:val="0"/>
          <w:sz w:val="20"/>
          <w:szCs w:val="20"/>
        </w:rPr>
        <w:t xml:space="preserve">configuration </w:t>
      </w:r>
      <w:r>
        <w:rPr>
          <w:rFonts w:hint="eastAsia"/>
          <w:sz w:val="20"/>
          <w:szCs w:val="20"/>
        </w:rPr>
        <w:t xml:space="preserve">are informed to UE. If gNB </w:t>
      </w:r>
      <w:r>
        <w:rPr>
          <w:rFonts w:cs="Arial"/>
          <w:sz w:val="20"/>
          <w:szCs w:val="20"/>
        </w:rPr>
        <w:t xml:space="preserve">turn off </w:t>
      </w:r>
      <w:r>
        <w:rPr>
          <w:rFonts w:cs="Arial" w:hint="eastAsia"/>
          <w:sz w:val="20"/>
          <w:szCs w:val="20"/>
        </w:rPr>
        <w:t xml:space="preserve">only </w:t>
      </w:r>
      <w:r>
        <w:rPr>
          <w:rFonts w:cs="Arial"/>
          <w:sz w:val="20"/>
          <w:szCs w:val="20"/>
        </w:rPr>
        <w:t>reception</w:t>
      </w:r>
      <w:r>
        <w:rPr>
          <w:rFonts w:cs="Arial" w:hint="eastAsia"/>
          <w:sz w:val="20"/>
          <w:szCs w:val="20"/>
        </w:rPr>
        <w:t xml:space="preserve">, </w:t>
      </w:r>
      <w:r>
        <w:rPr>
          <w:sz w:val="20"/>
          <w:szCs w:val="20"/>
        </w:rPr>
        <w:t>Cell D</w:t>
      </w:r>
      <w:r>
        <w:rPr>
          <w:rFonts w:hint="eastAsia"/>
          <w:sz w:val="20"/>
          <w:szCs w:val="20"/>
        </w:rPr>
        <w:t>R</w:t>
      </w:r>
      <w:r>
        <w:rPr>
          <w:sz w:val="20"/>
          <w:szCs w:val="20"/>
        </w:rPr>
        <w:t>X</w:t>
      </w:r>
      <w:r>
        <w:rPr>
          <w:rFonts w:hint="eastAsia"/>
          <w:sz w:val="20"/>
          <w:szCs w:val="20"/>
        </w:rPr>
        <w:t xml:space="preserve"> </w:t>
      </w:r>
      <w:r>
        <w:rPr>
          <w:rFonts w:cs="Arial" w:hint="eastAsia"/>
          <w:bCs/>
          <w:kern w:val="0"/>
          <w:sz w:val="20"/>
          <w:szCs w:val="20"/>
        </w:rPr>
        <w:t xml:space="preserve">configuration </w:t>
      </w:r>
      <w:r>
        <w:rPr>
          <w:rFonts w:hint="eastAsia"/>
          <w:sz w:val="20"/>
          <w:szCs w:val="20"/>
        </w:rPr>
        <w:t>are informed to UE.</w:t>
      </w:r>
    </w:p>
    <w:p w:rsidR="00594190" w:rsidRDefault="00345854">
      <w:pPr>
        <w:spacing w:line="240" w:lineRule="auto"/>
        <w:rPr>
          <w:b/>
          <w:bCs/>
          <w:sz w:val="20"/>
          <w:szCs w:val="20"/>
        </w:rPr>
      </w:pPr>
      <w:r>
        <w:rPr>
          <w:rFonts w:hint="eastAsia"/>
          <w:b/>
          <w:bCs/>
          <w:sz w:val="20"/>
          <w:szCs w:val="20"/>
        </w:rPr>
        <w:t>Proposal</w:t>
      </w:r>
      <w:r w:rsidR="009A36E5">
        <w:rPr>
          <w:b/>
          <w:bCs/>
          <w:sz w:val="20"/>
          <w:szCs w:val="20"/>
        </w:rPr>
        <w:t xml:space="preserve"> </w:t>
      </w:r>
      <w:r>
        <w:rPr>
          <w:rFonts w:hint="eastAsia"/>
          <w:b/>
          <w:bCs/>
          <w:sz w:val="20"/>
          <w:szCs w:val="20"/>
        </w:rPr>
        <w:t xml:space="preserve">1: </w:t>
      </w:r>
      <w:r>
        <w:rPr>
          <w:b/>
          <w:bCs/>
          <w:sz w:val="20"/>
          <w:szCs w:val="20"/>
        </w:rPr>
        <w:t>Cell DTX</w:t>
      </w:r>
      <w:r>
        <w:rPr>
          <w:rFonts w:hint="eastAsia"/>
          <w:b/>
          <w:bCs/>
          <w:sz w:val="20"/>
          <w:szCs w:val="20"/>
        </w:rPr>
        <w:t xml:space="preserve"> </w:t>
      </w:r>
      <w:r>
        <w:rPr>
          <w:b/>
          <w:bCs/>
          <w:sz w:val="20"/>
          <w:szCs w:val="20"/>
        </w:rPr>
        <w:t xml:space="preserve">and Cell DRX </w:t>
      </w:r>
      <w:r>
        <w:rPr>
          <w:rFonts w:hint="eastAsia"/>
          <w:b/>
          <w:bCs/>
          <w:sz w:val="20"/>
          <w:szCs w:val="20"/>
        </w:rPr>
        <w:t xml:space="preserve">configuration </w:t>
      </w:r>
      <w:r>
        <w:rPr>
          <w:b/>
          <w:bCs/>
          <w:sz w:val="20"/>
          <w:szCs w:val="20"/>
        </w:rPr>
        <w:t>can be configured</w:t>
      </w:r>
      <w:r>
        <w:rPr>
          <w:rFonts w:hint="eastAsia"/>
          <w:b/>
          <w:bCs/>
          <w:sz w:val="20"/>
          <w:szCs w:val="20"/>
        </w:rPr>
        <w:t xml:space="preserve"> </w:t>
      </w:r>
      <w:r>
        <w:rPr>
          <w:b/>
          <w:bCs/>
          <w:sz w:val="20"/>
          <w:szCs w:val="20"/>
        </w:rPr>
        <w:t>separately</w:t>
      </w:r>
      <w:r>
        <w:rPr>
          <w:rFonts w:hint="eastAsia"/>
          <w:b/>
          <w:bCs/>
          <w:sz w:val="20"/>
          <w:szCs w:val="20"/>
        </w:rPr>
        <w:t>.</w:t>
      </w:r>
    </w:p>
    <w:p w:rsidR="00594190" w:rsidRDefault="00345854">
      <w:pPr>
        <w:spacing w:line="240" w:lineRule="auto"/>
        <w:rPr>
          <w:rFonts w:cs="Arial"/>
          <w:sz w:val="20"/>
          <w:szCs w:val="20"/>
        </w:rPr>
      </w:pPr>
      <w:r>
        <w:rPr>
          <w:rFonts w:cs="Arial" w:hint="eastAsia"/>
          <w:bCs/>
          <w:kern w:val="0"/>
          <w:sz w:val="20"/>
          <w:szCs w:val="20"/>
        </w:rPr>
        <w:t xml:space="preserve">In general, gNB would adopt different </w:t>
      </w:r>
      <w:r>
        <w:rPr>
          <w:sz w:val="20"/>
          <w:szCs w:val="20"/>
        </w:rPr>
        <w:t>Cell DTX</w:t>
      </w:r>
      <w:r>
        <w:rPr>
          <w:rFonts w:hint="eastAsia"/>
          <w:sz w:val="20"/>
          <w:szCs w:val="20"/>
        </w:rPr>
        <w:t>/</w:t>
      </w:r>
      <w:r>
        <w:rPr>
          <w:sz w:val="20"/>
          <w:szCs w:val="20"/>
        </w:rPr>
        <w:t>DRX</w:t>
      </w:r>
      <w:r>
        <w:rPr>
          <w:rFonts w:cs="Arial" w:hint="eastAsia"/>
          <w:bCs/>
          <w:kern w:val="0"/>
          <w:sz w:val="20"/>
          <w:szCs w:val="20"/>
        </w:rPr>
        <w:t xml:space="preserve"> </w:t>
      </w:r>
      <w:r>
        <w:rPr>
          <w:rFonts w:cs="Arial" w:hint="eastAsia"/>
          <w:bCs/>
          <w:kern w:val="0"/>
          <w:sz w:val="20"/>
          <w:szCs w:val="20"/>
        </w:rPr>
        <w:t xml:space="preserve">configuration </w:t>
      </w:r>
      <w:r>
        <w:rPr>
          <w:rFonts w:cs="Arial" w:hint="eastAsia"/>
          <w:bCs/>
          <w:kern w:val="0"/>
          <w:sz w:val="20"/>
          <w:szCs w:val="20"/>
        </w:rPr>
        <w:t xml:space="preserve">under different load. For example, under low load, gNB </w:t>
      </w:r>
      <w:r>
        <w:rPr>
          <w:rFonts w:cs="Arial" w:hint="eastAsia"/>
          <w:sz w:val="20"/>
          <w:szCs w:val="20"/>
        </w:rPr>
        <w:t xml:space="preserve">would </w:t>
      </w:r>
      <w:r>
        <w:rPr>
          <w:rFonts w:cs="Arial"/>
          <w:sz w:val="20"/>
          <w:szCs w:val="20"/>
        </w:rPr>
        <w:t>turn off all transmission and reception</w:t>
      </w:r>
      <w:r>
        <w:rPr>
          <w:rFonts w:cs="Arial" w:hint="eastAsia"/>
          <w:sz w:val="20"/>
          <w:szCs w:val="20"/>
        </w:rPr>
        <w:t xml:space="preserve"> for a relatively long time</w:t>
      </w:r>
      <w:r>
        <w:rPr>
          <w:rFonts w:cs="Arial" w:hint="eastAsia"/>
          <w:sz w:val="20"/>
          <w:szCs w:val="20"/>
        </w:rPr>
        <w:t xml:space="preserve">, and corresponding </w:t>
      </w:r>
      <w:r>
        <w:rPr>
          <w:rFonts w:cs="Arial" w:hint="eastAsia"/>
          <w:sz w:val="20"/>
          <w:szCs w:val="20"/>
        </w:rPr>
        <w:t xml:space="preserve">the </w:t>
      </w:r>
      <w:r>
        <w:rPr>
          <w:sz w:val="20"/>
          <w:szCs w:val="20"/>
        </w:rPr>
        <w:t>Cell DTX</w:t>
      </w:r>
      <w:r>
        <w:rPr>
          <w:rFonts w:hint="eastAsia"/>
          <w:sz w:val="20"/>
          <w:szCs w:val="20"/>
        </w:rPr>
        <w:t xml:space="preserve"> and </w:t>
      </w:r>
      <w:r>
        <w:rPr>
          <w:sz w:val="20"/>
          <w:szCs w:val="20"/>
        </w:rPr>
        <w:t>DRX</w:t>
      </w:r>
      <w:r>
        <w:rPr>
          <w:rFonts w:cs="Arial" w:hint="eastAsia"/>
          <w:bCs/>
          <w:kern w:val="0"/>
          <w:sz w:val="20"/>
          <w:szCs w:val="20"/>
        </w:rPr>
        <w:t xml:space="preserve"> </w:t>
      </w:r>
      <w:r>
        <w:rPr>
          <w:rFonts w:cs="Arial" w:hint="eastAsia"/>
          <w:bCs/>
          <w:kern w:val="0"/>
          <w:sz w:val="20"/>
          <w:szCs w:val="20"/>
        </w:rPr>
        <w:t>configuration has long off duration</w:t>
      </w:r>
      <w:r>
        <w:rPr>
          <w:rFonts w:cs="Arial" w:hint="eastAsia"/>
          <w:sz w:val="20"/>
          <w:szCs w:val="20"/>
        </w:rPr>
        <w:t xml:space="preserve">; </w:t>
      </w:r>
      <w:r>
        <w:rPr>
          <w:rFonts w:cs="Arial" w:hint="eastAsia"/>
          <w:bCs/>
          <w:kern w:val="0"/>
          <w:sz w:val="20"/>
          <w:szCs w:val="20"/>
        </w:rPr>
        <w:t xml:space="preserve">under light load, gNB </w:t>
      </w:r>
      <w:r>
        <w:rPr>
          <w:rFonts w:cs="Arial" w:hint="eastAsia"/>
          <w:sz w:val="20"/>
          <w:szCs w:val="20"/>
        </w:rPr>
        <w:t xml:space="preserve">would </w:t>
      </w:r>
      <w:r>
        <w:rPr>
          <w:rFonts w:cs="Arial"/>
          <w:sz w:val="20"/>
          <w:szCs w:val="20"/>
        </w:rPr>
        <w:t>turn off its dynamic transmission / reception</w:t>
      </w:r>
      <w:r>
        <w:rPr>
          <w:rFonts w:cs="Arial" w:hint="eastAsia"/>
          <w:sz w:val="20"/>
          <w:szCs w:val="20"/>
        </w:rPr>
        <w:t xml:space="preserve"> for a relatively short time</w:t>
      </w:r>
      <w:r>
        <w:rPr>
          <w:rFonts w:cs="Arial" w:hint="eastAsia"/>
          <w:sz w:val="20"/>
          <w:szCs w:val="20"/>
        </w:rPr>
        <w:t xml:space="preserve">, and corresponding the </w:t>
      </w:r>
      <w:r>
        <w:rPr>
          <w:sz w:val="20"/>
          <w:szCs w:val="20"/>
        </w:rPr>
        <w:t>Cell DTX</w:t>
      </w:r>
      <w:r>
        <w:rPr>
          <w:rFonts w:hint="eastAsia"/>
          <w:sz w:val="20"/>
          <w:szCs w:val="20"/>
        </w:rPr>
        <w:t xml:space="preserve"> and </w:t>
      </w:r>
      <w:r>
        <w:rPr>
          <w:sz w:val="20"/>
          <w:szCs w:val="20"/>
        </w:rPr>
        <w:t>DRX</w:t>
      </w:r>
      <w:r>
        <w:rPr>
          <w:rFonts w:cs="Arial" w:hint="eastAsia"/>
          <w:bCs/>
          <w:kern w:val="0"/>
          <w:sz w:val="20"/>
          <w:szCs w:val="20"/>
        </w:rPr>
        <w:t xml:space="preserve"> </w:t>
      </w:r>
      <w:r>
        <w:rPr>
          <w:rFonts w:cs="Arial" w:hint="eastAsia"/>
          <w:bCs/>
          <w:kern w:val="0"/>
          <w:sz w:val="20"/>
          <w:szCs w:val="20"/>
        </w:rPr>
        <w:t>configuration has short off duration</w:t>
      </w:r>
      <w:r>
        <w:rPr>
          <w:rFonts w:cs="Arial" w:hint="eastAsia"/>
          <w:sz w:val="20"/>
          <w:szCs w:val="20"/>
        </w:rPr>
        <w:t xml:space="preserve">. Hence, there is a </w:t>
      </w:r>
      <w:r>
        <w:rPr>
          <w:rFonts w:cs="Arial" w:hint="eastAsia"/>
          <w:sz w:val="20"/>
          <w:szCs w:val="20"/>
        </w:rPr>
        <w:t>need to support multiple DTX</w:t>
      </w:r>
      <w:r>
        <w:rPr>
          <w:rFonts w:cs="Arial" w:hint="eastAsia"/>
          <w:sz w:val="20"/>
          <w:szCs w:val="20"/>
        </w:rPr>
        <w:t>/DRX</w:t>
      </w:r>
      <w:r>
        <w:rPr>
          <w:rFonts w:cs="Arial" w:hint="eastAsia"/>
          <w:sz w:val="20"/>
          <w:szCs w:val="20"/>
        </w:rPr>
        <w:t xml:space="preserve"> configuration in a cell. </w:t>
      </w:r>
    </w:p>
    <w:p w:rsidR="00594190" w:rsidRDefault="00345854">
      <w:pPr>
        <w:spacing w:line="240" w:lineRule="auto"/>
        <w:rPr>
          <w:rFonts w:cs="Arial"/>
          <w:b/>
          <w:bCs/>
          <w:sz w:val="20"/>
          <w:szCs w:val="20"/>
        </w:rPr>
      </w:pPr>
      <w:r>
        <w:rPr>
          <w:rFonts w:cs="Arial"/>
          <w:b/>
          <w:bCs/>
          <w:sz w:val="20"/>
          <w:szCs w:val="20"/>
        </w:rPr>
        <w:t>Proposal</w:t>
      </w:r>
      <w:r w:rsidR="009A36E5">
        <w:rPr>
          <w:rFonts w:cs="Arial"/>
          <w:b/>
          <w:bCs/>
          <w:sz w:val="20"/>
          <w:szCs w:val="20"/>
        </w:rPr>
        <w:t xml:space="preserve"> </w:t>
      </w:r>
      <w:r>
        <w:rPr>
          <w:rFonts w:cs="Arial" w:hint="eastAsia"/>
          <w:b/>
          <w:bCs/>
          <w:sz w:val="20"/>
          <w:szCs w:val="20"/>
        </w:rPr>
        <w:t>2</w:t>
      </w:r>
      <w:r>
        <w:rPr>
          <w:rFonts w:cs="Arial"/>
          <w:b/>
          <w:bCs/>
          <w:sz w:val="20"/>
          <w:szCs w:val="20"/>
        </w:rPr>
        <w:t>: Multiple DTX</w:t>
      </w:r>
      <w:r>
        <w:rPr>
          <w:rFonts w:cs="Arial" w:hint="eastAsia"/>
          <w:b/>
          <w:bCs/>
          <w:sz w:val="20"/>
          <w:szCs w:val="20"/>
        </w:rPr>
        <w:t>/DRX</w:t>
      </w:r>
      <w:r>
        <w:rPr>
          <w:rFonts w:cs="Arial"/>
          <w:b/>
          <w:bCs/>
          <w:sz w:val="20"/>
          <w:szCs w:val="20"/>
        </w:rPr>
        <w:t xml:space="preserve"> configuration should be supported in a cell.</w:t>
      </w:r>
    </w:p>
    <w:p w:rsidR="00594190" w:rsidRDefault="00345854">
      <w:pPr>
        <w:spacing w:line="240" w:lineRule="auto"/>
        <w:rPr>
          <w:rFonts w:cs="Arial"/>
          <w:sz w:val="20"/>
          <w:szCs w:val="20"/>
        </w:rPr>
      </w:pPr>
      <w:r>
        <w:rPr>
          <w:rFonts w:cs="Arial" w:hint="eastAsia"/>
          <w:sz w:val="20"/>
          <w:szCs w:val="20"/>
        </w:rPr>
        <w:t>But, for a moment, only one DTX</w:t>
      </w:r>
      <w:r>
        <w:rPr>
          <w:rFonts w:cs="Arial" w:hint="eastAsia"/>
          <w:sz w:val="20"/>
          <w:szCs w:val="20"/>
        </w:rPr>
        <w:t>/DRX</w:t>
      </w:r>
      <w:r>
        <w:rPr>
          <w:rFonts w:cs="Arial" w:hint="eastAsia"/>
          <w:sz w:val="20"/>
          <w:szCs w:val="20"/>
        </w:rPr>
        <w:t xml:space="preserve"> configuration takes effect, and UE aligns with this DTX</w:t>
      </w:r>
      <w:r>
        <w:rPr>
          <w:rFonts w:cs="Arial" w:hint="eastAsia"/>
          <w:sz w:val="20"/>
          <w:szCs w:val="20"/>
        </w:rPr>
        <w:t>/DRX</w:t>
      </w:r>
      <w:r>
        <w:rPr>
          <w:rFonts w:cs="Arial" w:hint="eastAsia"/>
          <w:sz w:val="20"/>
          <w:szCs w:val="20"/>
        </w:rPr>
        <w:t xml:space="preserve"> configuration. </w:t>
      </w:r>
      <w:r>
        <w:rPr>
          <w:rFonts w:cs="Arial" w:hint="eastAsia"/>
          <w:sz w:val="20"/>
          <w:szCs w:val="20"/>
        </w:rPr>
        <w:t xml:space="preserve">Considering the </w:t>
      </w:r>
      <w:r>
        <w:rPr>
          <w:rFonts w:cs="Arial" w:hint="eastAsia"/>
          <w:sz w:val="20"/>
          <w:szCs w:val="20"/>
        </w:rPr>
        <w:t>DTX</w:t>
      </w:r>
      <w:r>
        <w:rPr>
          <w:rFonts w:cs="Arial" w:hint="eastAsia"/>
          <w:sz w:val="20"/>
          <w:szCs w:val="20"/>
        </w:rPr>
        <w:t>/DRX</w:t>
      </w:r>
      <w:r>
        <w:rPr>
          <w:rFonts w:cs="Arial" w:hint="eastAsia"/>
          <w:sz w:val="20"/>
          <w:szCs w:val="20"/>
        </w:rPr>
        <w:t xml:space="preserve"> configuration</w:t>
      </w:r>
      <w:r>
        <w:rPr>
          <w:rFonts w:cs="Arial" w:hint="eastAsia"/>
          <w:sz w:val="20"/>
          <w:szCs w:val="20"/>
        </w:rPr>
        <w:t xml:space="preserve"> is per cell, a </w:t>
      </w:r>
      <w:r>
        <w:rPr>
          <w:sz w:val="20"/>
          <w:szCs w:val="20"/>
        </w:rPr>
        <w:t xml:space="preserve">common </w:t>
      </w:r>
      <w:r>
        <w:rPr>
          <w:rFonts w:cs="Arial" w:hint="eastAsia"/>
          <w:sz w:val="20"/>
          <w:szCs w:val="20"/>
        </w:rPr>
        <w:t xml:space="preserve">L1 signaling </w:t>
      </w:r>
      <w:r>
        <w:rPr>
          <w:rFonts w:cs="Arial" w:hint="eastAsia"/>
          <w:sz w:val="20"/>
          <w:szCs w:val="20"/>
        </w:rPr>
        <w:t>is used to dynamically indicate the DTX</w:t>
      </w:r>
      <w:r>
        <w:rPr>
          <w:rFonts w:cs="Arial" w:hint="eastAsia"/>
          <w:sz w:val="20"/>
          <w:szCs w:val="20"/>
        </w:rPr>
        <w:t>/DRX</w:t>
      </w:r>
      <w:r>
        <w:rPr>
          <w:rFonts w:cs="Arial" w:hint="eastAsia"/>
          <w:sz w:val="20"/>
          <w:szCs w:val="20"/>
        </w:rPr>
        <w:t xml:space="preserve"> configuration that is going to take effect</w:t>
      </w:r>
      <w:r>
        <w:rPr>
          <w:rFonts w:cs="Arial" w:hint="eastAsia"/>
          <w:sz w:val="20"/>
          <w:szCs w:val="20"/>
        </w:rPr>
        <w:t xml:space="preserve"> in order to decrease the signaling overhead. </w:t>
      </w:r>
      <w:r>
        <w:rPr>
          <w:rFonts w:cs="Arial" w:hint="eastAsia"/>
          <w:sz w:val="20"/>
          <w:szCs w:val="20"/>
        </w:rPr>
        <w:t xml:space="preserve">UE should know the timing information of </w:t>
      </w:r>
      <w:r>
        <w:rPr>
          <w:rFonts w:cs="Arial" w:hint="eastAsia"/>
          <w:sz w:val="20"/>
          <w:szCs w:val="20"/>
        </w:rPr>
        <w:t>DTX</w:t>
      </w:r>
      <w:r>
        <w:rPr>
          <w:rFonts w:cs="Arial" w:hint="eastAsia"/>
          <w:sz w:val="20"/>
          <w:szCs w:val="20"/>
        </w:rPr>
        <w:t>/DRX</w:t>
      </w:r>
      <w:r>
        <w:rPr>
          <w:rFonts w:cs="Arial" w:hint="eastAsia"/>
          <w:sz w:val="20"/>
          <w:szCs w:val="20"/>
        </w:rPr>
        <w:t>, s</w:t>
      </w:r>
      <w:r>
        <w:rPr>
          <w:rFonts w:cs="Arial" w:hint="eastAsia"/>
          <w:sz w:val="20"/>
          <w:szCs w:val="20"/>
        </w:rPr>
        <w:t>uch as start time, the duration and period. Considering the limited bits in L1</w:t>
      </w:r>
      <w:r>
        <w:rPr>
          <w:rFonts w:cs="Arial" w:hint="eastAsia"/>
          <w:sz w:val="20"/>
          <w:szCs w:val="20"/>
        </w:rPr>
        <w:t xml:space="preserve"> </w:t>
      </w:r>
      <w:r>
        <w:rPr>
          <w:rFonts w:cs="Arial" w:hint="eastAsia"/>
          <w:sz w:val="20"/>
          <w:szCs w:val="20"/>
        </w:rPr>
        <w:t>signaling</w:t>
      </w:r>
      <w:r>
        <w:rPr>
          <w:rFonts w:cs="Arial" w:hint="eastAsia"/>
          <w:sz w:val="20"/>
          <w:szCs w:val="20"/>
        </w:rPr>
        <w:t>, it is impossible to carry much bits of timing information in L1</w:t>
      </w:r>
      <w:r>
        <w:rPr>
          <w:rFonts w:cs="Arial" w:hint="eastAsia"/>
          <w:sz w:val="20"/>
          <w:szCs w:val="20"/>
        </w:rPr>
        <w:t xml:space="preserve"> </w:t>
      </w:r>
      <w:r>
        <w:rPr>
          <w:rFonts w:cs="Arial" w:hint="eastAsia"/>
          <w:sz w:val="20"/>
          <w:szCs w:val="20"/>
        </w:rPr>
        <w:t>signaling</w:t>
      </w:r>
      <w:r>
        <w:rPr>
          <w:rFonts w:cs="Arial" w:hint="eastAsia"/>
          <w:sz w:val="20"/>
          <w:szCs w:val="20"/>
        </w:rPr>
        <w:t xml:space="preserve">. Hence, the easy way that </w:t>
      </w:r>
      <w:r>
        <w:rPr>
          <w:rFonts w:cs="Arial" w:hint="eastAsia"/>
          <w:sz w:val="20"/>
          <w:szCs w:val="20"/>
        </w:rPr>
        <w:t>RRC</w:t>
      </w:r>
      <w:r>
        <w:rPr>
          <w:rFonts w:cs="Arial" w:hint="eastAsia"/>
          <w:sz w:val="20"/>
          <w:szCs w:val="20"/>
        </w:rPr>
        <w:t xml:space="preserve"> configurat</w:t>
      </w:r>
      <w:r>
        <w:rPr>
          <w:rFonts w:cs="Arial"/>
          <w:sz w:val="20"/>
          <w:szCs w:val="20"/>
        </w:rPr>
        <w:t>i</w:t>
      </w:r>
      <w:r>
        <w:rPr>
          <w:rFonts w:cs="Arial" w:hint="eastAsia"/>
          <w:sz w:val="20"/>
          <w:szCs w:val="20"/>
        </w:rPr>
        <w:t xml:space="preserve">on + </w:t>
      </w:r>
      <w:r>
        <w:rPr>
          <w:rFonts w:cs="Arial" w:hint="eastAsia"/>
          <w:sz w:val="20"/>
          <w:szCs w:val="20"/>
        </w:rPr>
        <w:t xml:space="preserve">a </w:t>
      </w:r>
      <w:r>
        <w:rPr>
          <w:sz w:val="20"/>
          <w:szCs w:val="20"/>
        </w:rPr>
        <w:t xml:space="preserve">common </w:t>
      </w:r>
      <w:r>
        <w:rPr>
          <w:rFonts w:cs="Arial" w:hint="eastAsia"/>
          <w:sz w:val="20"/>
          <w:szCs w:val="20"/>
        </w:rPr>
        <w:t>L1</w:t>
      </w:r>
      <w:r>
        <w:rPr>
          <w:rFonts w:cs="Arial" w:hint="eastAsia"/>
          <w:sz w:val="20"/>
          <w:szCs w:val="20"/>
        </w:rPr>
        <w:t xml:space="preserve"> </w:t>
      </w:r>
      <w:r>
        <w:rPr>
          <w:rFonts w:cs="Arial" w:hint="eastAsia"/>
          <w:sz w:val="20"/>
          <w:szCs w:val="20"/>
        </w:rPr>
        <w:t>signaling</w:t>
      </w:r>
      <w:r>
        <w:rPr>
          <w:rFonts w:cs="Arial" w:hint="eastAsia"/>
          <w:sz w:val="20"/>
          <w:szCs w:val="20"/>
        </w:rPr>
        <w:t xml:space="preserve"> enabling could be consid</w:t>
      </w:r>
      <w:r>
        <w:rPr>
          <w:rFonts w:cs="Arial" w:hint="eastAsia"/>
          <w:sz w:val="20"/>
          <w:szCs w:val="20"/>
        </w:rPr>
        <w:t xml:space="preserve">ered. </w:t>
      </w:r>
      <w:r>
        <w:rPr>
          <w:rFonts w:cs="Arial" w:hint="eastAsia"/>
          <w:sz w:val="20"/>
          <w:szCs w:val="20"/>
        </w:rPr>
        <w:t>RRC</w:t>
      </w:r>
      <w:r>
        <w:rPr>
          <w:rFonts w:cs="Arial" w:hint="eastAsia"/>
          <w:sz w:val="20"/>
          <w:szCs w:val="20"/>
        </w:rPr>
        <w:t xml:space="preserve"> broadcasts the supported multiple DTX</w:t>
      </w:r>
      <w:r>
        <w:rPr>
          <w:rFonts w:cs="Arial" w:hint="eastAsia"/>
          <w:sz w:val="20"/>
          <w:szCs w:val="20"/>
        </w:rPr>
        <w:t>/DRX</w:t>
      </w:r>
      <w:r>
        <w:rPr>
          <w:rFonts w:cs="Arial" w:hint="eastAsia"/>
          <w:sz w:val="20"/>
          <w:szCs w:val="20"/>
        </w:rPr>
        <w:t xml:space="preserve"> configuration including the duration and period, and </w:t>
      </w:r>
      <w:r>
        <w:rPr>
          <w:rFonts w:cs="Arial" w:hint="eastAsia"/>
          <w:sz w:val="20"/>
          <w:szCs w:val="20"/>
        </w:rPr>
        <w:t xml:space="preserve">a </w:t>
      </w:r>
      <w:r>
        <w:rPr>
          <w:sz w:val="20"/>
          <w:szCs w:val="20"/>
        </w:rPr>
        <w:t xml:space="preserve">common </w:t>
      </w:r>
      <w:r>
        <w:rPr>
          <w:rFonts w:cs="Arial" w:hint="eastAsia"/>
          <w:sz w:val="20"/>
          <w:szCs w:val="20"/>
        </w:rPr>
        <w:t>L1</w:t>
      </w:r>
      <w:r>
        <w:rPr>
          <w:rFonts w:cs="Arial" w:hint="eastAsia"/>
          <w:sz w:val="20"/>
          <w:szCs w:val="20"/>
        </w:rPr>
        <w:t xml:space="preserve"> </w:t>
      </w:r>
      <w:r>
        <w:rPr>
          <w:rFonts w:cs="Arial" w:hint="eastAsia"/>
          <w:sz w:val="20"/>
          <w:szCs w:val="20"/>
        </w:rPr>
        <w:t>signaling</w:t>
      </w:r>
      <w:r>
        <w:rPr>
          <w:rFonts w:cs="Arial" w:hint="eastAsia"/>
          <w:sz w:val="20"/>
          <w:szCs w:val="20"/>
        </w:rPr>
        <w:t xml:space="preserve"> enables one of them.</w:t>
      </w:r>
    </w:p>
    <w:p w:rsidR="00594190" w:rsidRDefault="00345854">
      <w:pPr>
        <w:spacing w:line="240" w:lineRule="auto"/>
        <w:rPr>
          <w:rFonts w:cs="Arial"/>
          <w:sz w:val="20"/>
          <w:szCs w:val="20"/>
        </w:rPr>
      </w:pPr>
      <w:r>
        <w:rPr>
          <w:rFonts w:cs="Arial" w:hint="eastAsia"/>
          <w:sz w:val="20"/>
          <w:szCs w:val="20"/>
        </w:rPr>
        <w:t>In order to support enable one of DTX</w:t>
      </w:r>
      <w:r>
        <w:rPr>
          <w:rFonts w:cs="Arial" w:hint="eastAsia"/>
          <w:sz w:val="20"/>
          <w:szCs w:val="20"/>
        </w:rPr>
        <w:t>/DRX</w:t>
      </w:r>
      <w:r>
        <w:rPr>
          <w:rFonts w:cs="Arial" w:hint="eastAsia"/>
          <w:sz w:val="20"/>
          <w:szCs w:val="20"/>
        </w:rPr>
        <w:t xml:space="preserve"> configurations dynamically, the semi-static configuration of the start time isn</w:t>
      </w:r>
      <w:r>
        <w:rPr>
          <w:rFonts w:cs="Arial"/>
          <w:sz w:val="20"/>
          <w:szCs w:val="20"/>
        </w:rPr>
        <w:t>’</w:t>
      </w:r>
      <w:r>
        <w:rPr>
          <w:rFonts w:cs="Arial" w:hint="eastAsia"/>
          <w:sz w:val="20"/>
          <w:szCs w:val="20"/>
        </w:rPr>
        <w:t xml:space="preserve">t applicable. Hence, start time could be carried in </w:t>
      </w:r>
      <w:r>
        <w:rPr>
          <w:sz w:val="20"/>
          <w:szCs w:val="20"/>
        </w:rPr>
        <w:t xml:space="preserve">common </w:t>
      </w:r>
      <w:r>
        <w:rPr>
          <w:rFonts w:cs="Arial"/>
          <w:sz w:val="20"/>
          <w:szCs w:val="20"/>
        </w:rPr>
        <w:t>L1</w:t>
      </w:r>
      <w:r>
        <w:rPr>
          <w:rFonts w:cs="Arial" w:hint="eastAsia"/>
          <w:sz w:val="20"/>
          <w:szCs w:val="20"/>
        </w:rPr>
        <w:t xml:space="preserve"> signalling.</w:t>
      </w:r>
    </w:p>
    <w:p w:rsidR="00594190" w:rsidRDefault="00345854">
      <w:pPr>
        <w:spacing w:line="240" w:lineRule="auto"/>
        <w:rPr>
          <w:rFonts w:cs="Arial"/>
          <w:b/>
          <w:bCs/>
          <w:sz w:val="20"/>
          <w:szCs w:val="20"/>
        </w:rPr>
      </w:pPr>
      <w:r>
        <w:rPr>
          <w:rFonts w:cs="Arial"/>
          <w:b/>
          <w:bCs/>
          <w:sz w:val="20"/>
          <w:szCs w:val="20"/>
        </w:rPr>
        <w:t>Proposal</w:t>
      </w:r>
      <w:r w:rsidR="009A36E5">
        <w:rPr>
          <w:rFonts w:cs="Arial"/>
          <w:b/>
          <w:bCs/>
          <w:sz w:val="20"/>
          <w:szCs w:val="20"/>
        </w:rPr>
        <w:t xml:space="preserve"> </w:t>
      </w:r>
      <w:r>
        <w:rPr>
          <w:rFonts w:cs="Arial" w:hint="eastAsia"/>
          <w:b/>
          <w:bCs/>
          <w:sz w:val="20"/>
          <w:szCs w:val="20"/>
        </w:rPr>
        <w:t>3</w:t>
      </w:r>
      <w:r>
        <w:rPr>
          <w:rFonts w:cs="Arial"/>
          <w:b/>
          <w:bCs/>
          <w:sz w:val="20"/>
          <w:szCs w:val="20"/>
        </w:rPr>
        <w:t xml:space="preserve">a: </w:t>
      </w:r>
      <w:r>
        <w:rPr>
          <w:rFonts w:cs="Arial" w:hint="eastAsia"/>
          <w:b/>
          <w:bCs/>
          <w:sz w:val="20"/>
          <w:szCs w:val="20"/>
        </w:rPr>
        <w:t>RRC configure</w:t>
      </w:r>
      <w:r>
        <w:rPr>
          <w:rFonts w:cs="Arial"/>
          <w:b/>
          <w:bCs/>
          <w:sz w:val="20"/>
          <w:szCs w:val="20"/>
        </w:rPr>
        <w:t>s the supported multiple DTX</w:t>
      </w:r>
      <w:r>
        <w:rPr>
          <w:rFonts w:cs="Arial" w:hint="eastAsia"/>
          <w:b/>
          <w:bCs/>
          <w:sz w:val="20"/>
          <w:szCs w:val="20"/>
        </w:rPr>
        <w:t>/DRX</w:t>
      </w:r>
      <w:r>
        <w:rPr>
          <w:rFonts w:cs="Arial"/>
          <w:b/>
          <w:bCs/>
          <w:sz w:val="20"/>
          <w:szCs w:val="20"/>
        </w:rPr>
        <w:t xml:space="preserve"> configuration including the duration and pe</w:t>
      </w:r>
      <w:r>
        <w:rPr>
          <w:rFonts w:cs="Arial"/>
          <w:b/>
          <w:bCs/>
          <w:sz w:val="20"/>
          <w:szCs w:val="20"/>
        </w:rPr>
        <w:t>riod.</w:t>
      </w:r>
    </w:p>
    <w:p w:rsidR="00594190" w:rsidRDefault="00345854">
      <w:pPr>
        <w:spacing w:line="240" w:lineRule="auto"/>
        <w:rPr>
          <w:rFonts w:cs="Arial"/>
          <w:b/>
          <w:bCs/>
          <w:sz w:val="20"/>
          <w:szCs w:val="20"/>
        </w:rPr>
      </w:pPr>
      <w:r>
        <w:rPr>
          <w:rFonts w:cs="Arial"/>
          <w:b/>
          <w:bCs/>
          <w:sz w:val="20"/>
          <w:szCs w:val="20"/>
        </w:rPr>
        <w:t>Proposal</w:t>
      </w:r>
      <w:r w:rsidR="009A36E5">
        <w:rPr>
          <w:rFonts w:cs="Arial"/>
          <w:b/>
          <w:bCs/>
          <w:sz w:val="20"/>
          <w:szCs w:val="20"/>
        </w:rPr>
        <w:t xml:space="preserve"> </w:t>
      </w:r>
      <w:r>
        <w:rPr>
          <w:rFonts w:cs="Arial" w:hint="eastAsia"/>
          <w:b/>
          <w:bCs/>
          <w:sz w:val="20"/>
          <w:szCs w:val="20"/>
        </w:rPr>
        <w:t>3</w:t>
      </w:r>
      <w:r>
        <w:rPr>
          <w:rFonts w:cs="Arial"/>
          <w:b/>
          <w:bCs/>
          <w:sz w:val="20"/>
          <w:szCs w:val="20"/>
        </w:rPr>
        <w:t xml:space="preserve">b: </w:t>
      </w:r>
      <w:r>
        <w:rPr>
          <w:rFonts w:cs="Arial" w:hint="eastAsia"/>
          <w:b/>
          <w:bCs/>
          <w:sz w:val="20"/>
          <w:szCs w:val="20"/>
        </w:rPr>
        <w:t xml:space="preserve">A </w:t>
      </w:r>
      <w:r>
        <w:rPr>
          <w:b/>
          <w:bCs/>
          <w:sz w:val="20"/>
          <w:szCs w:val="20"/>
        </w:rPr>
        <w:t xml:space="preserve">common </w:t>
      </w:r>
      <w:r>
        <w:rPr>
          <w:rFonts w:cs="Arial" w:hint="eastAsia"/>
          <w:b/>
          <w:bCs/>
          <w:sz w:val="20"/>
          <w:szCs w:val="20"/>
        </w:rPr>
        <w:t>L1</w:t>
      </w:r>
      <w:r>
        <w:rPr>
          <w:rFonts w:cs="Arial" w:hint="eastAsia"/>
          <w:b/>
          <w:bCs/>
          <w:sz w:val="20"/>
          <w:szCs w:val="20"/>
        </w:rPr>
        <w:t xml:space="preserve"> </w:t>
      </w:r>
      <w:r>
        <w:rPr>
          <w:rFonts w:cs="Arial" w:hint="eastAsia"/>
          <w:b/>
          <w:bCs/>
          <w:sz w:val="20"/>
          <w:szCs w:val="20"/>
        </w:rPr>
        <w:t>signaling</w:t>
      </w:r>
      <w:r>
        <w:rPr>
          <w:rFonts w:cs="Arial"/>
          <w:b/>
          <w:bCs/>
          <w:sz w:val="20"/>
          <w:szCs w:val="20"/>
        </w:rPr>
        <w:t xml:space="preserve"> enables one of DTX</w:t>
      </w:r>
      <w:r>
        <w:rPr>
          <w:rFonts w:cs="Arial" w:hint="eastAsia"/>
          <w:b/>
          <w:bCs/>
          <w:sz w:val="20"/>
          <w:szCs w:val="20"/>
        </w:rPr>
        <w:t>/DRX</w:t>
      </w:r>
      <w:r>
        <w:rPr>
          <w:rFonts w:cs="Arial"/>
          <w:b/>
          <w:bCs/>
          <w:sz w:val="20"/>
          <w:szCs w:val="20"/>
        </w:rPr>
        <w:t xml:space="preserve"> configurations.</w:t>
      </w:r>
    </w:p>
    <w:p w:rsidR="00594190" w:rsidRDefault="00345854">
      <w:pPr>
        <w:spacing w:line="240" w:lineRule="auto"/>
        <w:rPr>
          <w:rFonts w:cs="Arial"/>
          <w:b/>
          <w:bCs/>
          <w:sz w:val="20"/>
          <w:szCs w:val="20"/>
        </w:rPr>
      </w:pPr>
      <w:r>
        <w:rPr>
          <w:rFonts w:cs="Arial"/>
          <w:b/>
          <w:bCs/>
          <w:sz w:val="20"/>
          <w:szCs w:val="20"/>
        </w:rPr>
        <w:t>Proposal</w:t>
      </w:r>
      <w:r w:rsidR="009A36E5">
        <w:rPr>
          <w:rFonts w:cs="Arial"/>
          <w:b/>
          <w:bCs/>
          <w:sz w:val="20"/>
          <w:szCs w:val="20"/>
        </w:rPr>
        <w:t xml:space="preserve"> </w:t>
      </w:r>
      <w:r>
        <w:rPr>
          <w:rFonts w:cs="Arial" w:hint="eastAsia"/>
          <w:b/>
          <w:bCs/>
          <w:sz w:val="20"/>
          <w:szCs w:val="20"/>
        </w:rPr>
        <w:t>3</w:t>
      </w:r>
      <w:r>
        <w:rPr>
          <w:rFonts w:cs="Arial"/>
          <w:b/>
          <w:bCs/>
          <w:sz w:val="20"/>
          <w:szCs w:val="20"/>
        </w:rPr>
        <w:t xml:space="preserve">c: </w:t>
      </w:r>
      <w:r>
        <w:rPr>
          <w:rFonts w:cs="Arial" w:hint="eastAsia"/>
          <w:b/>
          <w:bCs/>
          <w:sz w:val="20"/>
          <w:szCs w:val="20"/>
        </w:rPr>
        <w:t xml:space="preserve">A </w:t>
      </w:r>
      <w:r>
        <w:rPr>
          <w:b/>
          <w:bCs/>
          <w:sz w:val="20"/>
          <w:szCs w:val="20"/>
        </w:rPr>
        <w:t xml:space="preserve">common </w:t>
      </w:r>
      <w:r>
        <w:rPr>
          <w:rFonts w:cs="Arial" w:hint="eastAsia"/>
          <w:b/>
          <w:bCs/>
          <w:sz w:val="20"/>
          <w:szCs w:val="20"/>
        </w:rPr>
        <w:t>L1</w:t>
      </w:r>
      <w:r>
        <w:rPr>
          <w:rFonts w:cs="Arial" w:hint="eastAsia"/>
          <w:b/>
          <w:bCs/>
          <w:sz w:val="20"/>
          <w:szCs w:val="20"/>
        </w:rPr>
        <w:t xml:space="preserve"> </w:t>
      </w:r>
      <w:r>
        <w:rPr>
          <w:rFonts w:cs="Arial" w:hint="eastAsia"/>
          <w:b/>
          <w:bCs/>
          <w:sz w:val="20"/>
          <w:szCs w:val="20"/>
        </w:rPr>
        <w:t>signaling</w:t>
      </w:r>
      <w:r>
        <w:rPr>
          <w:rFonts w:cs="Arial"/>
          <w:b/>
          <w:bCs/>
          <w:sz w:val="20"/>
          <w:szCs w:val="20"/>
        </w:rPr>
        <w:t xml:space="preserve"> carries start time of enabled DTX</w:t>
      </w:r>
      <w:r>
        <w:rPr>
          <w:rFonts w:cs="Arial" w:hint="eastAsia"/>
          <w:b/>
          <w:bCs/>
          <w:sz w:val="20"/>
          <w:szCs w:val="20"/>
        </w:rPr>
        <w:t>/DRX</w:t>
      </w:r>
      <w:r>
        <w:rPr>
          <w:rFonts w:cs="Arial"/>
          <w:b/>
          <w:bCs/>
          <w:sz w:val="20"/>
          <w:szCs w:val="20"/>
        </w:rPr>
        <w:t xml:space="preserve"> configurations.</w:t>
      </w:r>
    </w:p>
    <w:p w:rsidR="00594190" w:rsidRDefault="00345854">
      <w:pPr>
        <w:rPr>
          <w:sz w:val="20"/>
          <w:szCs w:val="20"/>
        </w:rPr>
      </w:pPr>
      <w:r>
        <w:rPr>
          <w:rFonts w:hint="eastAsia"/>
          <w:sz w:val="20"/>
          <w:szCs w:val="20"/>
        </w:rPr>
        <w:t>As the above analysis, in order to obtain the largest NES gain, gNB c</w:t>
      </w:r>
      <w:r>
        <w:rPr>
          <w:rFonts w:hint="eastAsia"/>
          <w:sz w:val="20"/>
          <w:szCs w:val="20"/>
        </w:rPr>
        <w:t xml:space="preserve">ould </w:t>
      </w:r>
      <w:r>
        <w:t>turn off its</w:t>
      </w:r>
      <w:r>
        <w:rPr>
          <w:rFonts w:hint="eastAsia"/>
        </w:rPr>
        <w:t xml:space="preserve"> </w:t>
      </w:r>
      <w:r>
        <w:rPr>
          <w:rFonts w:hint="eastAsia"/>
          <w:sz w:val="20"/>
          <w:szCs w:val="20"/>
        </w:rPr>
        <w:t>trans</w:t>
      </w:r>
      <w:r>
        <w:rPr>
          <w:rFonts w:hint="eastAsia"/>
          <w:sz w:val="20"/>
          <w:szCs w:val="20"/>
        </w:rPr>
        <w:t xml:space="preserve">mission during off duration of cell DTX and or reception during off duration of cell DRX. Therefore, if a DTX configuration is enabled, UE could stop </w:t>
      </w:r>
      <w:r>
        <w:rPr>
          <w:rFonts w:hint="eastAsia"/>
          <w:sz w:val="20"/>
          <w:szCs w:val="20"/>
        </w:rPr>
        <w:lastRenderedPageBreak/>
        <w:t>DL reception during off duration. If a DRX configuration is enabled, UE could stop UL transmission du</w:t>
      </w:r>
      <w:r>
        <w:rPr>
          <w:rFonts w:hint="eastAsia"/>
          <w:sz w:val="20"/>
          <w:szCs w:val="20"/>
        </w:rPr>
        <w:t>ring off duration</w:t>
      </w:r>
      <w:r w:rsidR="009A36E5">
        <w:rPr>
          <w:sz w:val="20"/>
          <w:szCs w:val="20"/>
        </w:rPr>
        <w:t>.</w:t>
      </w:r>
      <w:bookmarkStart w:id="4" w:name="_GoBack"/>
      <w:bookmarkEnd w:id="4"/>
    </w:p>
    <w:bookmarkEnd w:id="2"/>
    <w:bookmarkEnd w:id="3"/>
    <w:p w:rsidR="00594190" w:rsidRDefault="00345854">
      <w:pPr>
        <w:spacing w:line="240" w:lineRule="auto"/>
        <w:rPr>
          <w:rFonts w:cs="Arial"/>
          <w:b/>
          <w:bCs/>
        </w:rPr>
      </w:pPr>
      <w:r>
        <w:rPr>
          <w:rFonts w:cs="Arial"/>
          <w:b/>
          <w:bCs/>
        </w:rPr>
        <w:t>Proposal</w:t>
      </w:r>
      <w:r w:rsidR="009A36E5">
        <w:rPr>
          <w:rFonts w:cs="Arial"/>
          <w:b/>
          <w:bCs/>
        </w:rPr>
        <w:t xml:space="preserve"> </w:t>
      </w:r>
      <w:r>
        <w:rPr>
          <w:rFonts w:cs="Arial" w:hint="eastAsia"/>
          <w:b/>
          <w:bCs/>
        </w:rPr>
        <w:t>4</w:t>
      </w:r>
      <w:r>
        <w:rPr>
          <w:rFonts w:cs="Arial"/>
          <w:b/>
          <w:bCs/>
        </w:rPr>
        <w:t xml:space="preserve">a: </w:t>
      </w:r>
      <w:r>
        <w:rPr>
          <w:rFonts w:hint="eastAsia"/>
          <w:b/>
          <w:bCs/>
          <w:sz w:val="20"/>
          <w:szCs w:val="20"/>
        </w:rPr>
        <w:t xml:space="preserve">If a DTX configuration that </w:t>
      </w:r>
      <w:r>
        <w:rPr>
          <w:b/>
          <w:bCs/>
        </w:rPr>
        <w:t>gNB is expected to turn off its transmission</w:t>
      </w:r>
      <w:r>
        <w:rPr>
          <w:rFonts w:hint="eastAsia"/>
          <w:b/>
          <w:bCs/>
          <w:sz w:val="20"/>
          <w:szCs w:val="20"/>
        </w:rPr>
        <w:t xml:space="preserve"> is enabled, R18 UE in connected mode could stop DL reception during off duration</w:t>
      </w:r>
      <w:r>
        <w:rPr>
          <w:rFonts w:cs="Arial"/>
          <w:b/>
          <w:bCs/>
        </w:rPr>
        <w:t>.</w:t>
      </w:r>
    </w:p>
    <w:p w:rsidR="00594190" w:rsidRDefault="00345854">
      <w:pPr>
        <w:spacing w:line="240" w:lineRule="auto"/>
        <w:rPr>
          <w:rFonts w:cs="Arial"/>
          <w:b/>
          <w:bCs/>
        </w:rPr>
      </w:pPr>
      <w:r>
        <w:rPr>
          <w:rFonts w:cs="Arial"/>
          <w:b/>
          <w:bCs/>
        </w:rPr>
        <w:t>Proposal</w:t>
      </w:r>
      <w:r w:rsidR="009A36E5">
        <w:rPr>
          <w:rFonts w:cs="Arial"/>
          <w:b/>
          <w:bCs/>
        </w:rPr>
        <w:t xml:space="preserve"> </w:t>
      </w:r>
      <w:r>
        <w:rPr>
          <w:rFonts w:cs="Arial" w:hint="eastAsia"/>
          <w:b/>
          <w:bCs/>
        </w:rPr>
        <w:t>4</w:t>
      </w:r>
      <w:r>
        <w:rPr>
          <w:rFonts w:cs="Arial"/>
          <w:b/>
          <w:bCs/>
        </w:rPr>
        <w:t>b:</w:t>
      </w:r>
      <w:r>
        <w:rPr>
          <w:rFonts w:cs="Arial" w:hint="eastAsia"/>
          <w:b/>
          <w:bCs/>
        </w:rPr>
        <w:t xml:space="preserve"> </w:t>
      </w:r>
      <w:r>
        <w:rPr>
          <w:rFonts w:hint="eastAsia"/>
          <w:b/>
          <w:bCs/>
          <w:sz w:val="20"/>
          <w:szCs w:val="20"/>
        </w:rPr>
        <w:t xml:space="preserve">If a DRX configuration that </w:t>
      </w:r>
      <w:r>
        <w:rPr>
          <w:b/>
          <w:bCs/>
        </w:rPr>
        <w:t>gNB is expected to turn off i</w:t>
      </w:r>
      <w:r>
        <w:rPr>
          <w:b/>
          <w:bCs/>
        </w:rPr>
        <w:t>ts reception</w:t>
      </w:r>
      <w:r>
        <w:rPr>
          <w:rFonts w:hint="eastAsia"/>
          <w:b/>
          <w:bCs/>
        </w:rPr>
        <w:t xml:space="preserve"> </w:t>
      </w:r>
      <w:r>
        <w:rPr>
          <w:rFonts w:hint="eastAsia"/>
          <w:b/>
          <w:bCs/>
          <w:sz w:val="20"/>
          <w:szCs w:val="20"/>
        </w:rPr>
        <w:t>is enabled, R18 UE in connected mode could stop UL transmission during off duration.</w:t>
      </w:r>
    </w:p>
    <w:p w:rsidR="00594190" w:rsidRDefault="0034585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Conclusion and proposals</w:t>
      </w:r>
    </w:p>
    <w:p w:rsidR="00594190" w:rsidRDefault="00345854">
      <w:pPr>
        <w:rPr>
          <w:bCs/>
          <w:kern w:val="0"/>
          <w:sz w:val="20"/>
          <w:szCs w:val="20"/>
        </w:rPr>
      </w:pPr>
      <w:r>
        <w:rPr>
          <w:bCs/>
          <w:kern w:val="0"/>
          <w:sz w:val="20"/>
          <w:szCs w:val="20"/>
        </w:rPr>
        <w:t xml:space="preserve">Based on the analysis in previous sections, the following observations and proposals are given: </w:t>
      </w:r>
    </w:p>
    <w:p w:rsidR="00594190" w:rsidRDefault="00345854">
      <w:pPr>
        <w:rPr>
          <w:i/>
          <w:iCs/>
          <w:sz w:val="20"/>
          <w:szCs w:val="20"/>
        </w:rPr>
      </w:pPr>
      <w:r>
        <w:rPr>
          <w:rFonts w:hint="eastAsia"/>
          <w:i/>
          <w:iCs/>
          <w:sz w:val="20"/>
          <w:szCs w:val="20"/>
        </w:rPr>
        <w:t>Observation 1: If gNB could keep the</w:t>
      </w:r>
      <w:r>
        <w:rPr>
          <w:rFonts w:hint="eastAsia"/>
          <w:i/>
          <w:iCs/>
          <w:sz w:val="20"/>
          <w:szCs w:val="20"/>
        </w:rPr>
        <w:t xml:space="preserve"> reception on RO and turn off the transmission, the impacts on RACH could be minimized.</w:t>
      </w:r>
    </w:p>
    <w:p w:rsidR="00594190" w:rsidRDefault="00345854">
      <w:pPr>
        <w:rPr>
          <w:i/>
          <w:iCs/>
          <w:sz w:val="20"/>
          <w:szCs w:val="20"/>
        </w:rPr>
      </w:pPr>
      <w:r>
        <w:rPr>
          <w:rFonts w:hint="eastAsia"/>
          <w:i/>
          <w:iCs/>
          <w:sz w:val="20"/>
          <w:szCs w:val="20"/>
        </w:rPr>
        <w:t>Observation 2: Under low load, if gNB could turning off its transmission including CSI-RS, SPS, and/or turning off its reception including SRS, SR, CG, it could bring w</w:t>
      </w:r>
      <w:r>
        <w:rPr>
          <w:rFonts w:hint="eastAsia"/>
          <w:i/>
          <w:iCs/>
          <w:sz w:val="20"/>
          <w:szCs w:val="20"/>
        </w:rPr>
        <w:t>ith large power saving gain for gNB and cause the little performance degradation on gNB and UE.</w:t>
      </w:r>
    </w:p>
    <w:p w:rsidR="00594190" w:rsidRDefault="00345854">
      <w:pPr>
        <w:spacing w:line="240" w:lineRule="auto"/>
        <w:rPr>
          <w:b/>
          <w:bCs/>
          <w:sz w:val="20"/>
          <w:szCs w:val="20"/>
        </w:rPr>
      </w:pPr>
      <w:r>
        <w:rPr>
          <w:rFonts w:hint="eastAsia"/>
          <w:b/>
          <w:bCs/>
          <w:sz w:val="20"/>
          <w:szCs w:val="20"/>
        </w:rPr>
        <w:t>Proposal</w:t>
      </w:r>
      <w:r w:rsidR="009A36E5">
        <w:rPr>
          <w:b/>
          <w:bCs/>
          <w:sz w:val="20"/>
          <w:szCs w:val="20"/>
        </w:rPr>
        <w:t xml:space="preserve"> </w:t>
      </w:r>
      <w:r>
        <w:rPr>
          <w:rFonts w:hint="eastAsia"/>
          <w:b/>
          <w:bCs/>
          <w:sz w:val="20"/>
          <w:szCs w:val="20"/>
        </w:rPr>
        <w:t xml:space="preserve">1: </w:t>
      </w:r>
      <w:r>
        <w:rPr>
          <w:b/>
          <w:bCs/>
          <w:sz w:val="20"/>
          <w:szCs w:val="20"/>
        </w:rPr>
        <w:t>Cell DTX</w:t>
      </w:r>
      <w:r>
        <w:rPr>
          <w:rFonts w:hint="eastAsia"/>
          <w:b/>
          <w:bCs/>
          <w:sz w:val="20"/>
          <w:szCs w:val="20"/>
        </w:rPr>
        <w:t xml:space="preserve"> </w:t>
      </w:r>
      <w:r>
        <w:rPr>
          <w:b/>
          <w:bCs/>
          <w:sz w:val="20"/>
          <w:szCs w:val="20"/>
        </w:rPr>
        <w:t xml:space="preserve">and Cell DRX </w:t>
      </w:r>
      <w:r>
        <w:rPr>
          <w:rFonts w:hint="eastAsia"/>
          <w:b/>
          <w:bCs/>
          <w:sz w:val="20"/>
          <w:szCs w:val="20"/>
        </w:rPr>
        <w:t xml:space="preserve">configuration </w:t>
      </w:r>
      <w:r>
        <w:rPr>
          <w:b/>
          <w:bCs/>
          <w:sz w:val="20"/>
          <w:szCs w:val="20"/>
        </w:rPr>
        <w:t>can be configured</w:t>
      </w:r>
      <w:r>
        <w:rPr>
          <w:rFonts w:hint="eastAsia"/>
          <w:b/>
          <w:bCs/>
          <w:sz w:val="20"/>
          <w:szCs w:val="20"/>
        </w:rPr>
        <w:t xml:space="preserve"> </w:t>
      </w:r>
      <w:r>
        <w:rPr>
          <w:b/>
          <w:bCs/>
          <w:sz w:val="20"/>
          <w:szCs w:val="20"/>
        </w:rPr>
        <w:t>separately</w:t>
      </w:r>
      <w:r>
        <w:rPr>
          <w:rFonts w:hint="eastAsia"/>
          <w:b/>
          <w:bCs/>
          <w:sz w:val="20"/>
          <w:szCs w:val="20"/>
        </w:rPr>
        <w:t>.</w:t>
      </w:r>
    </w:p>
    <w:p w:rsidR="00594190" w:rsidRDefault="00345854">
      <w:pPr>
        <w:spacing w:line="240" w:lineRule="auto"/>
        <w:rPr>
          <w:rFonts w:cs="Arial"/>
          <w:b/>
          <w:bCs/>
          <w:sz w:val="20"/>
          <w:szCs w:val="20"/>
        </w:rPr>
      </w:pPr>
      <w:r>
        <w:rPr>
          <w:rFonts w:cs="Arial"/>
          <w:b/>
          <w:bCs/>
          <w:sz w:val="20"/>
          <w:szCs w:val="20"/>
        </w:rPr>
        <w:t>Proposal</w:t>
      </w:r>
      <w:r w:rsidR="009A36E5">
        <w:rPr>
          <w:rFonts w:cs="Arial"/>
          <w:b/>
          <w:bCs/>
          <w:sz w:val="20"/>
          <w:szCs w:val="20"/>
        </w:rPr>
        <w:t xml:space="preserve"> </w:t>
      </w:r>
      <w:r>
        <w:rPr>
          <w:rFonts w:cs="Arial" w:hint="eastAsia"/>
          <w:b/>
          <w:bCs/>
          <w:sz w:val="20"/>
          <w:szCs w:val="20"/>
        </w:rPr>
        <w:t>2</w:t>
      </w:r>
      <w:r>
        <w:rPr>
          <w:rFonts w:cs="Arial"/>
          <w:b/>
          <w:bCs/>
          <w:sz w:val="20"/>
          <w:szCs w:val="20"/>
        </w:rPr>
        <w:t>: Multiple DTX</w:t>
      </w:r>
      <w:r>
        <w:rPr>
          <w:rFonts w:cs="Arial" w:hint="eastAsia"/>
          <w:b/>
          <w:bCs/>
          <w:sz w:val="20"/>
          <w:szCs w:val="20"/>
        </w:rPr>
        <w:t>/DRX</w:t>
      </w:r>
      <w:r>
        <w:rPr>
          <w:rFonts w:cs="Arial"/>
          <w:b/>
          <w:bCs/>
          <w:sz w:val="20"/>
          <w:szCs w:val="20"/>
        </w:rPr>
        <w:t xml:space="preserve"> configuration should be supported in a cell.</w:t>
      </w:r>
    </w:p>
    <w:p w:rsidR="00594190" w:rsidRDefault="00345854">
      <w:pPr>
        <w:spacing w:line="240" w:lineRule="auto"/>
        <w:rPr>
          <w:rFonts w:cs="Arial"/>
          <w:b/>
          <w:bCs/>
          <w:sz w:val="20"/>
          <w:szCs w:val="20"/>
        </w:rPr>
      </w:pPr>
      <w:r>
        <w:rPr>
          <w:rFonts w:cs="Arial"/>
          <w:b/>
          <w:bCs/>
          <w:sz w:val="20"/>
          <w:szCs w:val="20"/>
        </w:rPr>
        <w:t>Proposal</w:t>
      </w:r>
      <w:r w:rsidR="009A36E5">
        <w:rPr>
          <w:rFonts w:cs="Arial"/>
          <w:b/>
          <w:bCs/>
          <w:sz w:val="20"/>
          <w:szCs w:val="20"/>
        </w:rPr>
        <w:t xml:space="preserve"> </w:t>
      </w:r>
      <w:r>
        <w:rPr>
          <w:rFonts w:cs="Arial" w:hint="eastAsia"/>
          <w:b/>
          <w:bCs/>
          <w:sz w:val="20"/>
          <w:szCs w:val="20"/>
        </w:rPr>
        <w:t>3</w:t>
      </w:r>
      <w:r>
        <w:rPr>
          <w:rFonts w:cs="Arial"/>
          <w:b/>
          <w:bCs/>
          <w:sz w:val="20"/>
          <w:szCs w:val="20"/>
        </w:rPr>
        <w:t>a</w:t>
      </w:r>
      <w:r>
        <w:rPr>
          <w:rFonts w:cs="Arial"/>
          <w:b/>
          <w:bCs/>
          <w:sz w:val="20"/>
          <w:szCs w:val="20"/>
        </w:rPr>
        <w:t xml:space="preserve">: </w:t>
      </w:r>
      <w:r>
        <w:rPr>
          <w:rFonts w:cs="Arial" w:hint="eastAsia"/>
          <w:b/>
          <w:bCs/>
          <w:sz w:val="20"/>
          <w:szCs w:val="20"/>
        </w:rPr>
        <w:t>RRC configure</w:t>
      </w:r>
      <w:r>
        <w:rPr>
          <w:rFonts w:cs="Arial"/>
          <w:b/>
          <w:bCs/>
          <w:sz w:val="20"/>
          <w:szCs w:val="20"/>
        </w:rPr>
        <w:t>s the supported multiple DTX</w:t>
      </w:r>
      <w:r>
        <w:rPr>
          <w:rFonts w:cs="Arial" w:hint="eastAsia"/>
          <w:b/>
          <w:bCs/>
          <w:sz w:val="20"/>
          <w:szCs w:val="20"/>
        </w:rPr>
        <w:t>/DRX</w:t>
      </w:r>
      <w:r>
        <w:rPr>
          <w:rFonts w:cs="Arial"/>
          <w:b/>
          <w:bCs/>
          <w:sz w:val="20"/>
          <w:szCs w:val="20"/>
        </w:rPr>
        <w:t xml:space="preserve"> configuration including the duration and period.</w:t>
      </w:r>
    </w:p>
    <w:p w:rsidR="00594190" w:rsidRDefault="00345854">
      <w:pPr>
        <w:spacing w:line="240" w:lineRule="auto"/>
        <w:rPr>
          <w:rFonts w:cs="Arial"/>
          <w:b/>
          <w:bCs/>
          <w:sz w:val="20"/>
          <w:szCs w:val="20"/>
        </w:rPr>
      </w:pPr>
      <w:r>
        <w:rPr>
          <w:rFonts w:cs="Arial"/>
          <w:b/>
          <w:bCs/>
          <w:sz w:val="20"/>
          <w:szCs w:val="20"/>
        </w:rPr>
        <w:t>Proposal</w:t>
      </w:r>
      <w:r w:rsidR="009A36E5">
        <w:rPr>
          <w:rFonts w:cs="Arial"/>
          <w:b/>
          <w:bCs/>
          <w:sz w:val="20"/>
          <w:szCs w:val="20"/>
        </w:rPr>
        <w:t xml:space="preserve"> </w:t>
      </w:r>
      <w:r>
        <w:rPr>
          <w:rFonts w:cs="Arial" w:hint="eastAsia"/>
          <w:b/>
          <w:bCs/>
          <w:sz w:val="20"/>
          <w:szCs w:val="20"/>
        </w:rPr>
        <w:t>3</w:t>
      </w:r>
      <w:r>
        <w:rPr>
          <w:rFonts w:cs="Arial"/>
          <w:b/>
          <w:bCs/>
          <w:sz w:val="20"/>
          <w:szCs w:val="20"/>
        </w:rPr>
        <w:t xml:space="preserve">b: </w:t>
      </w:r>
      <w:r>
        <w:rPr>
          <w:rFonts w:cs="Arial" w:hint="eastAsia"/>
          <w:b/>
          <w:bCs/>
          <w:sz w:val="20"/>
          <w:szCs w:val="20"/>
        </w:rPr>
        <w:t xml:space="preserve">A </w:t>
      </w:r>
      <w:r>
        <w:rPr>
          <w:b/>
          <w:bCs/>
          <w:sz w:val="20"/>
          <w:szCs w:val="20"/>
        </w:rPr>
        <w:t xml:space="preserve">common </w:t>
      </w:r>
      <w:r>
        <w:rPr>
          <w:rFonts w:cs="Arial" w:hint="eastAsia"/>
          <w:b/>
          <w:bCs/>
          <w:sz w:val="20"/>
          <w:szCs w:val="20"/>
        </w:rPr>
        <w:t>L1</w:t>
      </w:r>
      <w:r>
        <w:rPr>
          <w:rFonts w:cs="Arial" w:hint="eastAsia"/>
          <w:b/>
          <w:bCs/>
          <w:sz w:val="20"/>
          <w:szCs w:val="20"/>
        </w:rPr>
        <w:t xml:space="preserve"> </w:t>
      </w:r>
      <w:r>
        <w:rPr>
          <w:rFonts w:cs="Arial" w:hint="eastAsia"/>
          <w:b/>
          <w:bCs/>
          <w:sz w:val="20"/>
          <w:szCs w:val="20"/>
        </w:rPr>
        <w:t>signaling</w:t>
      </w:r>
      <w:r>
        <w:rPr>
          <w:rFonts w:cs="Arial"/>
          <w:b/>
          <w:bCs/>
          <w:sz w:val="20"/>
          <w:szCs w:val="20"/>
        </w:rPr>
        <w:t xml:space="preserve"> enables one of DTX</w:t>
      </w:r>
      <w:r>
        <w:rPr>
          <w:rFonts w:cs="Arial" w:hint="eastAsia"/>
          <w:b/>
          <w:bCs/>
          <w:sz w:val="20"/>
          <w:szCs w:val="20"/>
        </w:rPr>
        <w:t>/DRX</w:t>
      </w:r>
      <w:r>
        <w:rPr>
          <w:rFonts w:cs="Arial"/>
          <w:b/>
          <w:bCs/>
          <w:sz w:val="20"/>
          <w:szCs w:val="20"/>
        </w:rPr>
        <w:t xml:space="preserve"> configurations.</w:t>
      </w:r>
    </w:p>
    <w:p w:rsidR="00594190" w:rsidRDefault="00345854">
      <w:pPr>
        <w:spacing w:line="240" w:lineRule="auto"/>
        <w:rPr>
          <w:rFonts w:cs="Arial"/>
          <w:b/>
          <w:bCs/>
          <w:sz w:val="20"/>
          <w:szCs w:val="20"/>
        </w:rPr>
      </w:pPr>
      <w:r>
        <w:rPr>
          <w:rFonts w:cs="Arial"/>
          <w:b/>
          <w:bCs/>
          <w:sz w:val="20"/>
          <w:szCs w:val="20"/>
        </w:rPr>
        <w:t>Proposal</w:t>
      </w:r>
      <w:r w:rsidR="009A36E5">
        <w:rPr>
          <w:rFonts w:cs="Arial"/>
          <w:b/>
          <w:bCs/>
          <w:sz w:val="20"/>
          <w:szCs w:val="20"/>
        </w:rPr>
        <w:t xml:space="preserve"> </w:t>
      </w:r>
      <w:r>
        <w:rPr>
          <w:rFonts w:cs="Arial" w:hint="eastAsia"/>
          <w:b/>
          <w:bCs/>
          <w:sz w:val="20"/>
          <w:szCs w:val="20"/>
        </w:rPr>
        <w:t>3</w:t>
      </w:r>
      <w:r>
        <w:rPr>
          <w:rFonts w:cs="Arial"/>
          <w:b/>
          <w:bCs/>
          <w:sz w:val="20"/>
          <w:szCs w:val="20"/>
        </w:rPr>
        <w:t xml:space="preserve">c: </w:t>
      </w:r>
      <w:r>
        <w:rPr>
          <w:rFonts w:cs="Arial" w:hint="eastAsia"/>
          <w:b/>
          <w:bCs/>
          <w:sz w:val="20"/>
          <w:szCs w:val="20"/>
        </w:rPr>
        <w:t xml:space="preserve">A </w:t>
      </w:r>
      <w:r>
        <w:rPr>
          <w:b/>
          <w:bCs/>
          <w:sz w:val="20"/>
          <w:szCs w:val="20"/>
        </w:rPr>
        <w:t xml:space="preserve">common </w:t>
      </w:r>
      <w:r>
        <w:rPr>
          <w:rFonts w:cs="Arial" w:hint="eastAsia"/>
          <w:b/>
          <w:bCs/>
          <w:sz w:val="20"/>
          <w:szCs w:val="20"/>
        </w:rPr>
        <w:t>L1</w:t>
      </w:r>
      <w:r>
        <w:rPr>
          <w:rFonts w:cs="Arial" w:hint="eastAsia"/>
          <w:b/>
          <w:bCs/>
          <w:sz w:val="20"/>
          <w:szCs w:val="20"/>
        </w:rPr>
        <w:t xml:space="preserve"> </w:t>
      </w:r>
      <w:r>
        <w:rPr>
          <w:rFonts w:cs="Arial" w:hint="eastAsia"/>
          <w:b/>
          <w:bCs/>
          <w:sz w:val="20"/>
          <w:szCs w:val="20"/>
        </w:rPr>
        <w:t>signaling</w:t>
      </w:r>
      <w:r>
        <w:rPr>
          <w:rFonts w:cs="Arial"/>
          <w:b/>
          <w:bCs/>
          <w:sz w:val="20"/>
          <w:szCs w:val="20"/>
        </w:rPr>
        <w:t xml:space="preserve"> carries start time of enabled DTX</w:t>
      </w:r>
      <w:r>
        <w:rPr>
          <w:rFonts w:cs="Arial" w:hint="eastAsia"/>
          <w:b/>
          <w:bCs/>
          <w:sz w:val="20"/>
          <w:szCs w:val="20"/>
        </w:rPr>
        <w:t>/DRX</w:t>
      </w:r>
      <w:r>
        <w:rPr>
          <w:rFonts w:cs="Arial"/>
          <w:b/>
          <w:bCs/>
          <w:sz w:val="20"/>
          <w:szCs w:val="20"/>
        </w:rPr>
        <w:t xml:space="preserve"> configurations.</w:t>
      </w:r>
    </w:p>
    <w:p w:rsidR="00594190" w:rsidRDefault="00345854">
      <w:pPr>
        <w:spacing w:line="240" w:lineRule="auto"/>
        <w:rPr>
          <w:rFonts w:cs="Arial"/>
          <w:b/>
          <w:bCs/>
        </w:rPr>
      </w:pPr>
      <w:r>
        <w:rPr>
          <w:rFonts w:cs="Arial"/>
          <w:b/>
          <w:bCs/>
        </w:rPr>
        <w:t>Proposal</w:t>
      </w:r>
      <w:r w:rsidR="009A36E5">
        <w:rPr>
          <w:rFonts w:cs="Arial"/>
          <w:b/>
          <w:bCs/>
        </w:rPr>
        <w:t xml:space="preserve"> </w:t>
      </w:r>
      <w:r>
        <w:rPr>
          <w:rFonts w:cs="Arial" w:hint="eastAsia"/>
          <w:b/>
          <w:bCs/>
        </w:rPr>
        <w:t>4</w:t>
      </w:r>
      <w:r>
        <w:rPr>
          <w:rFonts w:cs="Arial"/>
          <w:b/>
          <w:bCs/>
        </w:rPr>
        <w:t xml:space="preserve">a: </w:t>
      </w:r>
      <w:r>
        <w:rPr>
          <w:rFonts w:hint="eastAsia"/>
          <w:b/>
          <w:bCs/>
          <w:sz w:val="20"/>
          <w:szCs w:val="20"/>
        </w:rPr>
        <w:t xml:space="preserve">If a DTX configuration that </w:t>
      </w:r>
      <w:r>
        <w:rPr>
          <w:b/>
          <w:bCs/>
        </w:rPr>
        <w:t>gNB is expected to turn off its transmission</w:t>
      </w:r>
      <w:r>
        <w:rPr>
          <w:rFonts w:hint="eastAsia"/>
          <w:b/>
          <w:bCs/>
          <w:sz w:val="20"/>
          <w:szCs w:val="20"/>
        </w:rPr>
        <w:t xml:space="preserve"> is enabled, R18 UE in connected mode could stop DL reception during off duration</w:t>
      </w:r>
      <w:r>
        <w:rPr>
          <w:rFonts w:cs="Arial"/>
          <w:b/>
          <w:bCs/>
        </w:rPr>
        <w:t>.</w:t>
      </w:r>
    </w:p>
    <w:p w:rsidR="00594190" w:rsidRDefault="00345854">
      <w:pPr>
        <w:spacing w:line="240" w:lineRule="auto"/>
        <w:rPr>
          <w:rFonts w:cs="Arial"/>
          <w:b/>
          <w:bCs/>
        </w:rPr>
      </w:pPr>
      <w:r>
        <w:rPr>
          <w:rFonts w:cs="Arial"/>
          <w:b/>
          <w:bCs/>
        </w:rPr>
        <w:t>Proposal</w:t>
      </w:r>
      <w:r w:rsidR="009A36E5">
        <w:rPr>
          <w:rFonts w:cs="Arial"/>
          <w:b/>
          <w:bCs/>
        </w:rPr>
        <w:t xml:space="preserve"> </w:t>
      </w:r>
      <w:r>
        <w:rPr>
          <w:rFonts w:cs="Arial" w:hint="eastAsia"/>
          <w:b/>
          <w:bCs/>
        </w:rPr>
        <w:t>4</w:t>
      </w:r>
      <w:r>
        <w:rPr>
          <w:rFonts w:cs="Arial"/>
          <w:b/>
          <w:bCs/>
        </w:rPr>
        <w:t>b:</w:t>
      </w:r>
      <w:r>
        <w:rPr>
          <w:rFonts w:cs="Arial" w:hint="eastAsia"/>
          <w:b/>
          <w:bCs/>
        </w:rPr>
        <w:t xml:space="preserve"> </w:t>
      </w:r>
      <w:r>
        <w:rPr>
          <w:rFonts w:hint="eastAsia"/>
          <w:b/>
          <w:bCs/>
          <w:sz w:val="20"/>
          <w:szCs w:val="20"/>
        </w:rPr>
        <w:t xml:space="preserve">If a DRX configuration that </w:t>
      </w:r>
      <w:r>
        <w:rPr>
          <w:b/>
          <w:bCs/>
        </w:rPr>
        <w:t xml:space="preserve">gNB is expected to turn off its </w:t>
      </w:r>
      <w:r>
        <w:rPr>
          <w:b/>
          <w:bCs/>
        </w:rPr>
        <w:t>reception</w:t>
      </w:r>
      <w:r>
        <w:rPr>
          <w:rFonts w:hint="eastAsia"/>
          <w:b/>
          <w:bCs/>
        </w:rPr>
        <w:t xml:space="preserve"> </w:t>
      </w:r>
      <w:r>
        <w:rPr>
          <w:rFonts w:hint="eastAsia"/>
          <w:b/>
          <w:bCs/>
          <w:sz w:val="20"/>
          <w:szCs w:val="20"/>
        </w:rPr>
        <w:t>is enabled, R18 UE in connected mode could stop UL transmission during off duration.</w:t>
      </w:r>
    </w:p>
    <w:p w:rsidR="00594190" w:rsidRDefault="0034585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References</w:t>
      </w:r>
    </w:p>
    <w:p w:rsidR="00594190" w:rsidRDefault="00345854">
      <w:pPr>
        <w:pStyle w:val="Doc-title"/>
        <w:rPr>
          <w:rFonts w:ascii="Times New Roman" w:hAnsi="Times New Roman"/>
        </w:rPr>
      </w:pPr>
      <w:r>
        <w:rPr>
          <w:rFonts w:ascii="Times New Roman" w:hAnsi="Times New Roman"/>
        </w:rPr>
        <w:t>[1] RP-223540</w:t>
      </w:r>
      <w:r>
        <w:rPr>
          <w:rFonts w:ascii="Times New Roman" w:hAnsi="Times New Roman"/>
          <w:lang w:val="en-US" w:eastAsia="zh-CN"/>
        </w:rPr>
        <w:t xml:space="preserve"> </w:t>
      </w:r>
      <w:r>
        <w:rPr>
          <w:rFonts w:ascii="Times New Roman" w:hAnsi="Times New Roman"/>
        </w:rPr>
        <w:t>New WID proposal: Network energy savings for NR</w:t>
      </w:r>
    </w:p>
    <w:p w:rsidR="00594190" w:rsidRDefault="00594190">
      <w:pPr>
        <w:rPr>
          <w:rFonts w:ascii="Arial" w:hAnsi="Arial" w:cs="Arial"/>
          <w:bCs/>
          <w:kern w:val="0"/>
          <w:sz w:val="20"/>
          <w:szCs w:val="20"/>
        </w:rPr>
      </w:pPr>
    </w:p>
    <w:sectPr w:rsidR="00594190">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854" w:rsidRDefault="00345854">
      <w:pPr>
        <w:spacing w:line="240" w:lineRule="auto"/>
      </w:pPr>
      <w:r>
        <w:separator/>
      </w:r>
    </w:p>
  </w:endnote>
  <w:endnote w:type="continuationSeparator" w:id="0">
    <w:p w:rsidR="00345854" w:rsidRDefault="003458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190" w:rsidRDefault="00345854">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594190" w:rsidRDefault="00594190">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190" w:rsidRDefault="00594190">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6E5" w:rsidRDefault="009A36E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854" w:rsidRDefault="00345854">
      <w:pPr>
        <w:spacing w:line="240" w:lineRule="auto"/>
      </w:pPr>
      <w:r>
        <w:separator/>
      </w:r>
    </w:p>
  </w:footnote>
  <w:footnote w:type="continuationSeparator" w:id="0">
    <w:p w:rsidR="00345854" w:rsidRDefault="0034585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6E5" w:rsidRDefault="009A36E5">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190" w:rsidRDefault="00594190">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6E5" w:rsidRDefault="009A36E5">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DBDD4BE"/>
    <w:rsid w:val="95FF29FB"/>
    <w:rsid w:val="97677141"/>
    <w:rsid w:val="97ED06BB"/>
    <w:rsid w:val="9BB79EBA"/>
    <w:rsid w:val="9DDF26BC"/>
    <w:rsid w:val="9DEBD504"/>
    <w:rsid w:val="9F3D97CD"/>
    <w:rsid w:val="9F7F12DE"/>
    <w:rsid w:val="9FCD3CF0"/>
    <w:rsid w:val="AAED6AB5"/>
    <w:rsid w:val="AD96CD9F"/>
    <w:rsid w:val="AFEEE034"/>
    <w:rsid w:val="B7DBAA14"/>
    <w:rsid w:val="BB875C30"/>
    <w:rsid w:val="BCB78A83"/>
    <w:rsid w:val="BCEBDA61"/>
    <w:rsid w:val="BD67D8F0"/>
    <w:rsid w:val="BD7DCD7E"/>
    <w:rsid w:val="BDD7A583"/>
    <w:rsid w:val="BDE75687"/>
    <w:rsid w:val="BE7D501F"/>
    <w:rsid w:val="BEF9A829"/>
    <w:rsid w:val="BEFFB0E6"/>
    <w:rsid w:val="BF71C062"/>
    <w:rsid w:val="BFA241AE"/>
    <w:rsid w:val="BFE13BB9"/>
    <w:rsid w:val="BFFBBEA5"/>
    <w:rsid w:val="BFFDB29D"/>
    <w:rsid w:val="BFFF1861"/>
    <w:rsid w:val="BFFF72CF"/>
    <w:rsid w:val="BFFF780F"/>
    <w:rsid w:val="BFFFBE48"/>
    <w:rsid w:val="BFFFF92C"/>
    <w:rsid w:val="C97F2505"/>
    <w:rsid w:val="CEAFB2B9"/>
    <w:rsid w:val="CF5F188F"/>
    <w:rsid w:val="D2E74E35"/>
    <w:rsid w:val="D43706DF"/>
    <w:rsid w:val="D6F90836"/>
    <w:rsid w:val="D7F7EC1B"/>
    <w:rsid w:val="D9F29C34"/>
    <w:rsid w:val="DAFB7E5A"/>
    <w:rsid w:val="DBFD8FEB"/>
    <w:rsid w:val="DEF44A36"/>
    <w:rsid w:val="DF4BD684"/>
    <w:rsid w:val="DF5F4E36"/>
    <w:rsid w:val="DF7EA1A9"/>
    <w:rsid w:val="DF9F20A4"/>
    <w:rsid w:val="DFD58433"/>
    <w:rsid w:val="DFDF01F5"/>
    <w:rsid w:val="E73E872A"/>
    <w:rsid w:val="E7B7B2AA"/>
    <w:rsid w:val="E9F7523A"/>
    <w:rsid w:val="EA87D525"/>
    <w:rsid w:val="EADA87C7"/>
    <w:rsid w:val="EADDACA5"/>
    <w:rsid w:val="EB74BAEB"/>
    <w:rsid w:val="EBFF0E38"/>
    <w:rsid w:val="EDFE1CCD"/>
    <w:rsid w:val="EEABD4E1"/>
    <w:rsid w:val="EF7F21BB"/>
    <w:rsid w:val="EFC99CC1"/>
    <w:rsid w:val="EFCFDD9D"/>
    <w:rsid w:val="EFEFB73E"/>
    <w:rsid w:val="F35C7D9F"/>
    <w:rsid w:val="F4FDF4EE"/>
    <w:rsid w:val="F559E748"/>
    <w:rsid w:val="F6B34322"/>
    <w:rsid w:val="F6FF788E"/>
    <w:rsid w:val="F74F7FB6"/>
    <w:rsid w:val="F777AA4D"/>
    <w:rsid w:val="F7BECF00"/>
    <w:rsid w:val="F7DF3F1E"/>
    <w:rsid w:val="F7FF0720"/>
    <w:rsid w:val="F88F70AF"/>
    <w:rsid w:val="F8E92CAC"/>
    <w:rsid w:val="F8FB2C6E"/>
    <w:rsid w:val="F9F6BB36"/>
    <w:rsid w:val="FB2D7DD9"/>
    <w:rsid w:val="FB5ED354"/>
    <w:rsid w:val="FB8FCA06"/>
    <w:rsid w:val="FBDE4F90"/>
    <w:rsid w:val="FC7B360C"/>
    <w:rsid w:val="FCFFE5C3"/>
    <w:rsid w:val="FD3F8AAB"/>
    <w:rsid w:val="FDE9086F"/>
    <w:rsid w:val="FDF12934"/>
    <w:rsid w:val="FEE5DE41"/>
    <w:rsid w:val="FEED619E"/>
    <w:rsid w:val="FEF4452D"/>
    <w:rsid w:val="FEFF1086"/>
    <w:rsid w:val="FEFF4A31"/>
    <w:rsid w:val="FF2FDE5B"/>
    <w:rsid w:val="FF5F6FBE"/>
    <w:rsid w:val="FF7F12B8"/>
    <w:rsid w:val="FF7FA6AF"/>
    <w:rsid w:val="FF918EE6"/>
    <w:rsid w:val="FF9DDD79"/>
    <w:rsid w:val="FFAAFEB1"/>
    <w:rsid w:val="FFBF6638"/>
    <w:rsid w:val="FFBFC660"/>
    <w:rsid w:val="FFE7BA21"/>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854"/>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190"/>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36E5"/>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BFA97F2"/>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3F37E6"/>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34DC"/>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1FFEF0FB"/>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B3690"/>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950B13"/>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6F374A"/>
    <w:rsid w:val="37791406"/>
    <w:rsid w:val="377F56A1"/>
    <w:rsid w:val="378A3597"/>
    <w:rsid w:val="378C59A0"/>
    <w:rsid w:val="379A65A9"/>
    <w:rsid w:val="37A15AB9"/>
    <w:rsid w:val="37D1690E"/>
    <w:rsid w:val="37E474EC"/>
    <w:rsid w:val="37E93735"/>
    <w:rsid w:val="37F3C222"/>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71FE3"/>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7526C2"/>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43DA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6D1EC"/>
    <w:rsid w:val="3BFA6048"/>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71547"/>
    <w:rsid w:val="3FC954B3"/>
    <w:rsid w:val="3FCD0087"/>
    <w:rsid w:val="3FCF2F1A"/>
    <w:rsid w:val="3FD9C5FD"/>
    <w:rsid w:val="3FE33C42"/>
    <w:rsid w:val="3FEF1599"/>
    <w:rsid w:val="3FF97E2E"/>
    <w:rsid w:val="3FFBAFD9"/>
    <w:rsid w:val="3FFD6273"/>
    <w:rsid w:val="3FFFF7E5"/>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BEA2BD"/>
    <w:rsid w:val="4CC823ED"/>
    <w:rsid w:val="4CC82FE7"/>
    <w:rsid w:val="4CCB0ABF"/>
    <w:rsid w:val="4CD6703B"/>
    <w:rsid w:val="4CDB61F9"/>
    <w:rsid w:val="4CDB6730"/>
    <w:rsid w:val="4CDEBEE1"/>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79926D"/>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DFEDD7"/>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EFC041"/>
    <w:rsid w:val="57F25F2B"/>
    <w:rsid w:val="57FF71E3"/>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5C0C9C"/>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3A84A"/>
    <w:rsid w:val="5D160E88"/>
    <w:rsid w:val="5D170F8F"/>
    <w:rsid w:val="5D2E30EC"/>
    <w:rsid w:val="5D33077E"/>
    <w:rsid w:val="5D3C25DC"/>
    <w:rsid w:val="5D3D5B2F"/>
    <w:rsid w:val="5D4727AF"/>
    <w:rsid w:val="5D5501F2"/>
    <w:rsid w:val="5D74023B"/>
    <w:rsid w:val="5D76003E"/>
    <w:rsid w:val="5D7B27AE"/>
    <w:rsid w:val="5D7DFD61"/>
    <w:rsid w:val="5D936A3C"/>
    <w:rsid w:val="5DA232D1"/>
    <w:rsid w:val="5DB0276A"/>
    <w:rsid w:val="5DB256B2"/>
    <w:rsid w:val="5DBD7A4D"/>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3D7F2"/>
    <w:rsid w:val="5EEC4531"/>
    <w:rsid w:val="5EF03005"/>
    <w:rsid w:val="5EFB9F19"/>
    <w:rsid w:val="5F0D6C84"/>
    <w:rsid w:val="5F1B5F77"/>
    <w:rsid w:val="5F2754A3"/>
    <w:rsid w:val="5F287E0B"/>
    <w:rsid w:val="5F2A3F9F"/>
    <w:rsid w:val="5F306744"/>
    <w:rsid w:val="5F310658"/>
    <w:rsid w:val="5F350344"/>
    <w:rsid w:val="5F3F52AD"/>
    <w:rsid w:val="5F417E0E"/>
    <w:rsid w:val="5F4A55C6"/>
    <w:rsid w:val="5F4B3D65"/>
    <w:rsid w:val="5F5938BD"/>
    <w:rsid w:val="5F5A0BD2"/>
    <w:rsid w:val="5F6930D0"/>
    <w:rsid w:val="5F6A388F"/>
    <w:rsid w:val="5F702AE8"/>
    <w:rsid w:val="5F744282"/>
    <w:rsid w:val="5F7543B4"/>
    <w:rsid w:val="5F756921"/>
    <w:rsid w:val="5F7F6140"/>
    <w:rsid w:val="5F800749"/>
    <w:rsid w:val="5F8A2AF4"/>
    <w:rsid w:val="5FBB6F16"/>
    <w:rsid w:val="5FBF3FC2"/>
    <w:rsid w:val="5FC40B48"/>
    <w:rsid w:val="5FC41F4F"/>
    <w:rsid w:val="5FD80461"/>
    <w:rsid w:val="5FDF1EF7"/>
    <w:rsid w:val="5FE93E1D"/>
    <w:rsid w:val="5FF529AA"/>
    <w:rsid w:val="5FF78D99"/>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BCE74"/>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DEB5C2"/>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DD4F09"/>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9FF8FF3"/>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B7BDEF"/>
    <w:rsid w:val="6BD92C40"/>
    <w:rsid w:val="6BE839EF"/>
    <w:rsid w:val="6BED6077"/>
    <w:rsid w:val="6BF63366"/>
    <w:rsid w:val="6BFB9872"/>
    <w:rsid w:val="6BFEEDAA"/>
    <w:rsid w:val="6BFF8B25"/>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775AEB"/>
    <w:rsid w:val="6F7B60F9"/>
    <w:rsid w:val="6F886E71"/>
    <w:rsid w:val="6F8B3A70"/>
    <w:rsid w:val="6F9C068A"/>
    <w:rsid w:val="6FAD7943"/>
    <w:rsid w:val="6FB6CEE4"/>
    <w:rsid w:val="6FBE5CCB"/>
    <w:rsid w:val="6FC13350"/>
    <w:rsid w:val="6FC323D9"/>
    <w:rsid w:val="6FC86550"/>
    <w:rsid w:val="6FD638B1"/>
    <w:rsid w:val="6FD77CB6"/>
    <w:rsid w:val="6FDF2C14"/>
    <w:rsid w:val="6FEBEA74"/>
    <w:rsid w:val="6FEF4CBF"/>
    <w:rsid w:val="6FF03265"/>
    <w:rsid w:val="6FF27EB0"/>
    <w:rsid w:val="6FF67217"/>
    <w:rsid w:val="6FF9A144"/>
    <w:rsid w:val="6FFA62FB"/>
    <w:rsid w:val="6FFB3218"/>
    <w:rsid w:val="6FFBB54F"/>
    <w:rsid w:val="6FFEB44F"/>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028A"/>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33946"/>
    <w:rsid w:val="73E93129"/>
    <w:rsid w:val="73FB1416"/>
    <w:rsid w:val="73FEF27E"/>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4FFB145"/>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55F81D"/>
    <w:rsid w:val="776023D0"/>
    <w:rsid w:val="776B46B2"/>
    <w:rsid w:val="776F431B"/>
    <w:rsid w:val="7778233C"/>
    <w:rsid w:val="777965ED"/>
    <w:rsid w:val="777BC151"/>
    <w:rsid w:val="77817EAC"/>
    <w:rsid w:val="77891315"/>
    <w:rsid w:val="778D6E1D"/>
    <w:rsid w:val="77927428"/>
    <w:rsid w:val="779D7593"/>
    <w:rsid w:val="779D792C"/>
    <w:rsid w:val="77AB7559"/>
    <w:rsid w:val="77B211C1"/>
    <w:rsid w:val="77B827FD"/>
    <w:rsid w:val="77C11145"/>
    <w:rsid w:val="77C80872"/>
    <w:rsid w:val="77D02423"/>
    <w:rsid w:val="77D65936"/>
    <w:rsid w:val="77DC06F1"/>
    <w:rsid w:val="77DFEDD4"/>
    <w:rsid w:val="77E17736"/>
    <w:rsid w:val="77E61546"/>
    <w:rsid w:val="77EC3461"/>
    <w:rsid w:val="77FD22D0"/>
    <w:rsid w:val="77FE1F75"/>
    <w:rsid w:val="77FFCC34"/>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78312"/>
    <w:rsid w:val="7A0927B5"/>
    <w:rsid w:val="7A0F072E"/>
    <w:rsid w:val="7A340D66"/>
    <w:rsid w:val="7A362CD0"/>
    <w:rsid w:val="7A4D596D"/>
    <w:rsid w:val="7A5433E7"/>
    <w:rsid w:val="7A550F52"/>
    <w:rsid w:val="7A5A154D"/>
    <w:rsid w:val="7A5D4ECA"/>
    <w:rsid w:val="7A5E019B"/>
    <w:rsid w:val="7A632889"/>
    <w:rsid w:val="7A6D214B"/>
    <w:rsid w:val="7A6E065F"/>
    <w:rsid w:val="7A7A8147"/>
    <w:rsid w:val="7A815634"/>
    <w:rsid w:val="7A9642E8"/>
    <w:rsid w:val="7A9959EE"/>
    <w:rsid w:val="7A996458"/>
    <w:rsid w:val="7AAE5B35"/>
    <w:rsid w:val="7ABD3C4C"/>
    <w:rsid w:val="7AC42EFD"/>
    <w:rsid w:val="7ACF293B"/>
    <w:rsid w:val="7ACF5FBB"/>
    <w:rsid w:val="7AD51A8A"/>
    <w:rsid w:val="7AEE6F5C"/>
    <w:rsid w:val="7AF3075E"/>
    <w:rsid w:val="7AF76867"/>
    <w:rsid w:val="7B1903CB"/>
    <w:rsid w:val="7B223A05"/>
    <w:rsid w:val="7B2C1EB5"/>
    <w:rsid w:val="7B375F8B"/>
    <w:rsid w:val="7B4C0855"/>
    <w:rsid w:val="7B4E0FA0"/>
    <w:rsid w:val="7B550266"/>
    <w:rsid w:val="7B552736"/>
    <w:rsid w:val="7B623A28"/>
    <w:rsid w:val="7B845564"/>
    <w:rsid w:val="7BA6311A"/>
    <w:rsid w:val="7BB2289D"/>
    <w:rsid w:val="7BB30DF6"/>
    <w:rsid w:val="7BBBA7C4"/>
    <w:rsid w:val="7BC0506C"/>
    <w:rsid w:val="7BCC327F"/>
    <w:rsid w:val="7BCD44BF"/>
    <w:rsid w:val="7BD06D46"/>
    <w:rsid w:val="7BD5433F"/>
    <w:rsid w:val="7BD63602"/>
    <w:rsid w:val="7BD90926"/>
    <w:rsid w:val="7BE503A1"/>
    <w:rsid w:val="7BE7FD99"/>
    <w:rsid w:val="7BEA174C"/>
    <w:rsid w:val="7BED23C1"/>
    <w:rsid w:val="7BF553C8"/>
    <w:rsid w:val="7BF713CF"/>
    <w:rsid w:val="7BF84150"/>
    <w:rsid w:val="7BFD524D"/>
    <w:rsid w:val="7BFF152A"/>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8C6B"/>
    <w:rsid w:val="7DF076CD"/>
    <w:rsid w:val="7DFFC574"/>
    <w:rsid w:val="7E03513B"/>
    <w:rsid w:val="7E145B78"/>
    <w:rsid w:val="7E1625A8"/>
    <w:rsid w:val="7E1E5DFA"/>
    <w:rsid w:val="7E371D8D"/>
    <w:rsid w:val="7E45572A"/>
    <w:rsid w:val="7E4F3EE6"/>
    <w:rsid w:val="7E525688"/>
    <w:rsid w:val="7E5358A2"/>
    <w:rsid w:val="7E57165F"/>
    <w:rsid w:val="7E5C5F01"/>
    <w:rsid w:val="7E6F8879"/>
    <w:rsid w:val="7E72494E"/>
    <w:rsid w:val="7E74D3B3"/>
    <w:rsid w:val="7E811934"/>
    <w:rsid w:val="7E8F6B16"/>
    <w:rsid w:val="7EA617D8"/>
    <w:rsid w:val="7EA96A04"/>
    <w:rsid w:val="7ECA7D82"/>
    <w:rsid w:val="7EDD2BB7"/>
    <w:rsid w:val="7EDDC284"/>
    <w:rsid w:val="7EEE6FEA"/>
    <w:rsid w:val="7EEF8B1F"/>
    <w:rsid w:val="7EF24838"/>
    <w:rsid w:val="7EF85406"/>
    <w:rsid w:val="7EFA6953"/>
    <w:rsid w:val="7EFD157F"/>
    <w:rsid w:val="7EFFFED1"/>
    <w:rsid w:val="7F007023"/>
    <w:rsid w:val="7F0426FB"/>
    <w:rsid w:val="7F057208"/>
    <w:rsid w:val="7F060840"/>
    <w:rsid w:val="7F0770CE"/>
    <w:rsid w:val="7F084B75"/>
    <w:rsid w:val="7F0B4497"/>
    <w:rsid w:val="7F1262E1"/>
    <w:rsid w:val="7F1E4DF1"/>
    <w:rsid w:val="7F224903"/>
    <w:rsid w:val="7F230D06"/>
    <w:rsid w:val="7F3367F6"/>
    <w:rsid w:val="7F377255"/>
    <w:rsid w:val="7F3DA1ED"/>
    <w:rsid w:val="7F405636"/>
    <w:rsid w:val="7F560F95"/>
    <w:rsid w:val="7F6F479A"/>
    <w:rsid w:val="7F737A53"/>
    <w:rsid w:val="7F7B08F8"/>
    <w:rsid w:val="7F8304E3"/>
    <w:rsid w:val="7F8339FD"/>
    <w:rsid w:val="7F974ED5"/>
    <w:rsid w:val="7F9A8C83"/>
    <w:rsid w:val="7F9F5B2E"/>
    <w:rsid w:val="7FA15F27"/>
    <w:rsid w:val="7FB25973"/>
    <w:rsid w:val="7FCE1A7C"/>
    <w:rsid w:val="7FDFFB97"/>
    <w:rsid w:val="7FF5744B"/>
    <w:rsid w:val="7FF7DEC4"/>
    <w:rsid w:val="7FFB4FE8"/>
    <w:rsid w:val="7FFD5134"/>
    <w:rsid w:val="7FFF67CF"/>
    <w:rsid w:val="7FFF722F"/>
    <w:rsid w:val="7FFFD786"/>
    <w:rsid w:val="81FC06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15B36F-D498-43E4-A462-F9906A360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1642</Words>
  <Characters>9360</Characters>
  <Application>Microsoft Office Word</Application>
  <DocSecurity>0</DocSecurity>
  <Lines>78</Lines>
  <Paragraphs>21</Paragraphs>
  <ScaleCrop>false</ScaleCrop>
  <Company>www.zte.com.cn</Company>
  <LinksUpToDate>false</LinksUpToDate>
  <CharactersWithSpaces>10981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106</cp:revision>
  <cp:lastPrinted>2113-01-05T08:00:00Z</cp:lastPrinted>
  <dcterms:created xsi:type="dcterms:W3CDTF">2022-08-12T21:07:00Z</dcterms:created>
  <dcterms:modified xsi:type="dcterms:W3CDTF">2023-02-17T08:55:00Z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